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90DFD" w14:textId="77777777" w:rsidR="006B31E9" w:rsidRDefault="00DE385A" w:rsidP="0027214C">
      <w:pPr>
        <w:spacing w:before="360"/>
        <w:rPr>
          <w:sz w:val="24"/>
          <w:szCs w:val="24"/>
        </w:rPr>
      </w:pPr>
      <w:r>
        <w:rPr>
          <w:sz w:val="24"/>
          <w:szCs w:val="24"/>
        </w:rPr>
        <w:t>4.2.</w:t>
      </w:r>
      <w:r w:rsidR="00AB3953">
        <w:rPr>
          <w:sz w:val="24"/>
          <w:szCs w:val="24"/>
        </w:rPr>
        <w:t>2</w:t>
      </w:r>
      <w:r>
        <w:rPr>
          <w:sz w:val="24"/>
          <w:szCs w:val="24"/>
        </w:rPr>
        <w:t xml:space="preserve"> </w:t>
      </w:r>
      <w:r w:rsidR="00AB3953">
        <w:rPr>
          <w:sz w:val="24"/>
          <w:szCs w:val="24"/>
        </w:rPr>
        <w:t xml:space="preserve">Spruce </w:t>
      </w:r>
      <w:r>
        <w:rPr>
          <w:sz w:val="24"/>
          <w:szCs w:val="24"/>
        </w:rPr>
        <w:t xml:space="preserve">Beetle </w:t>
      </w:r>
      <w:r w:rsidR="00AB3953">
        <w:rPr>
          <w:sz w:val="24"/>
          <w:szCs w:val="24"/>
        </w:rPr>
        <w:t>(IBS</w:t>
      </w:r>
      <w:r w:rsidR="00CC72D3">
        <w:rPr>
          <w:sz w:val="24"/>
          <w:szCs w:val="24"/>
        </w:rPr>
        <w:t>)</w:t>
      </w:r>
      <w:r w:rsidR="00AB3953">
        <w:rPr>
          <w:sz w:val="24"/>
          <w:szCs w:val="24"/>
        </w:rPr>
        <w:tab/>
      </w:r>
      <w:r w:rsidR="00AB3953">
        <w:rPr>
          <w:sz w:val="24"/>
          <w:szCs w:val="24"/>
        </w:rPr>
        <w:tab/>
      </w:r>
      <w:r w:rsidR="00AB3953">
        <w:rPr>
          <w:sz w:val="24"/>
          <w:szCs w:val="24"/>
        </w:rPr>
        <w:tab/>
      </w:r>
      <w:r w:rsidR="00AB3953">
        <w:rPr>
          <w:sz w:val="24"/>
          <w:szCs w:val="24"/>
        </w:rPr>
        <w:tab/>
      </w:r>
      <w:proofErr w:type="spellStart"/>
      <w:r w:rsidR="00AB3953" w:rsidRPr="00AB3953">
        <w:rPr>
          <w:i/>
          <w:sz w:val="24"/>
          <w:szCs w:val="24"/>
        </w:rPr>
        <w:t>Dendroctonus</w:t>
      </w:r>
      <w:proofErr w:type="spellEnd"/>
      <w:r w:rsidR="00AB3953" w:rsidRPr="00AB3953">
        <w:rPr>
          <w:i/>
          <w:sz w:val="24"/>
          <w:szCs w:val="24"/>
        </w:rPr>
        <w:t xml:space="preserve"> </w:t>
      </w:r>
      <w:proofErr w:type="spellStart"/>
      <w:r w:rsidR="00AB3953" w:rsidRPr="00AB3953">
        <w:rPr>
          <w:i/>
          <w:sz w:val="24"/>
          <w:szCs w:val="24"/>
        </w:rPr>
        <w:t>rufipennis</w:t>
      </w:r>
      <w:proofErr w:type="spellEnd"/>
      <w:r w:rsidR="00AB3953">
        <w:rPr>
          <w:sz w:val="24"/>
          <w:szCs w:val="24"/>
        </w:rPr>
        <w:t xml:space="preserve"> (Kirby)</w:t>
      </w:r>
    </w:p>
    <w:p w14:paraId="7FBAA895" w14:textId="77777777" w:rsidR="00BE22FC" w:rsidRPr="00AF7A8E" w:rsidRDefault="004037B6" w:rsidP="0027214C">
      <w:pPr>
        <w:spacing w:before="120" w:after="120"/>
        <w:rPr>
          <w:color w:val="FF0000"/>
          <w:u w:val="single"/>
        </w:rPr>
      </w:pPr>
      <w:r>
        <w:rPr>
          <w:color w:val="FF0000"/>
          <w:u w:val="single"/>
        </w:rPr>
        <w:br/>
      </w:r>
      <w:r w:rsidR="00DE385A" w:rsidRPr="00AF7A8E">
        <w:rPr>
          <w:color w:val="FF0000"/>
          <w:u w:val="single"/>
        </w:rPr>
        <w:t>Description</w:t>
      </w:r>
    </w:p>
    <w:p w14:paraId="36E24627" w14:textId="77777777" w:rsidR="00DE385A" w:rsidRDefault="00405CAD" w:rsidP="008B29F4">
      <w:pPr>
        <w:spacing w:after="120"/>
      </w:pPr>
      <w:r>
        <w:t>See Appendix 1X</w:t>
      </w:r>
      <w:r w:rsidR="00A0518D">
        <w:t xml:space="preserve"> for </w:t>
      </w:r>
      <w:r w:rsidR="00CC72D3">
        <w:t>description</w:t>
      </w:r>
      <w:r w:rsidR="00A0518D">
        <w:t>s</w:t>
      </w:r>
      <w:r w:rsidR="00CC72D3">
        <w:t xml:space="preserve"> of </w:t>
      </w:r>
      <w:r w:rsidR="00AB3953">
        <w:t>IBS</w:t>
      </w:r>
      <w:r w:rsidR="00CC72D3">
        <w:t xml:space="preserve"> Host Susceptibility, Signs &amp; Symptoms, and Damage.</w:t>
      </w:r>
    </w:p>
    <w:p w14:paraId="21AA20E9" w14:textId="77777777" w:rsidR="00AB3953" w:rsidRDefault="00AB3953" w:rsidP="0001609E">
      <w:pPr>
        <w:pStyle w:val="BodyText"/>
      </w:pPr>
      <w:r>
        <w:rPr>
          <w:rFonts w:asciiTheme="minorHAnsi" w:hAnsiTheme="minorHAnsi" w:cstheme="minorHAnsi"/>
        </w:rPr>
        <w:t>IBS</w:t>
      </w:r>
      <w:r w:rsidR="008B29F4" w:rsidRPr="00C319C7">
        <w:rPr>
          <w:rFonts w:asciiTheme="minorHAnsi" w:hAnsiTheme="minorHAnsi" w:cstheme="minorHAnsi"/>
        </w:rPr>
        <w:t xml:space="preserve"> is </w:t>
      </w:r>
      <w:r w:rsidR="002B570B">
        <w:t>known to cause widespread damage in</w:t>
      </w:r>
      <w:r>
        <w:t xml:space="preserve"> mature spruce forests in BC</w:t>
      </w:r>
      <w:r w:rsidR="002B570B">
        <w:t xml:space="preserve">. It has </w:t>
      </w:r>
      <w:r w:rsidR="004037B6">
        <w:t xml:space="preserve">significant </w:t>
      </w:r>
      <w:r w:rsidR="002B570B">
        <w:t xml:space="preserve">potential to </w:t>
      </w:r>
      <w:r w:rsidR="004037B6">
        <w:t xml:space="preserve">adversely </w:t>
      </w:r>
      <w:r w:rsidR="002B570B">
        <w:t xml:space="preserve">affect </w:t>
      </w:r>
      <w:r w:rsidR="00DC35DF">
        <w:t>most</w:t>
      </w:r>
      <w:r>
        <w:t xml:space="preserve"> species of spruce that are present </w:t>
      </w:r>
      <w:r w:rsidR="00DC35DF">
        <w:t>within</w:t>
      </w:r>
      <w:r>
        <w:t xml:space="preserve"> DSS</w:t>
      </w:r>
      <w:r w:rsidR="00DC35DF">
        <w:t>,</w:t>
      </w:r>
      <w:r>
        <w:t xml:space="preserve"> including white, </w:t>
      </w:r>
      <w:r w:rsidR="0001609E">
        <w:t xml:space="preserve">hybrid, </w:t>
      </w:r>
      <w:r>
        <w:t xml:space="preserve">Engelmann, Sitka, and black.  </w:t>
      </w:r>
    </w:p>
    <w:p w14:paraId="16BD3CD9" w14:textId="77777777" w:rsidR="0001609E" w:rsidRDefault="0001609E" w:rsidP="0001609E">
      <w:pPr>
        <w:pStyle w:val="BodyText"/>
      </w:pPr>
      <w:r>
        <w:t xml:space="preserve">IBS </w:t>
      </w:r>
      <w:r w:rsidR="00DC35DF">
        <w:t xml:space="preserve">generally </w:t>
      </w:r>
      <w:r>
        <w:t>has a two-year life cycle, laying eggs in mid summer, over-wintering once as larvae and again as immature adults to emerge and fly in early summer of the 2</w:t>
      </w:r>
      <w:r>
        <w:rPr>
          <w:vertAlign w:val="superscript"/>
        </w:rPr>
        <w:t>nd</w:t>
      </w:r>
      <w:r>
        <w:t xml:space="preserve"> year.  </w:t>
      </w:r>
      <w:bookmarkStart w:id="0" w:name="_Hlk138841087"/>
      <w:r w:rsidR="00DC35DF">
        <w:t>A</w:t>
      </w:r>
      <w:r>
        <w:t>bnormally warm weather can trigger a one-year life cycle, and there have been rare reports of a three-year cycle in higher elevation sites.  It is possible to have staggered two-year populations in the same area, and one-year cycle beetles mixed in with two-year</w:t>
      </w:r>
      <w:r w:rsidR="00164CFD">
        <w:t xml:space="preserve"> cycle beetles</w:t>
      </w:r>
      <w:r>
        <w:t xml:space="preserve">.  </w:t>
      </w:r>
      <w:bookmarkEnd w:id="0"/>
    </w:p>
    <w:p w14:paraId="74D41F21" w14:textId="77777777" w:rsidR="00F54823" w:rsidRDefault="00F54823" w:rsidP="0001609E">
      <w:pPr>
        <w:pStyle w:val="BodyText"/>
      </w:pPr>
      <w:r>
        <w:t xml:space="preserve">IBS is similar to other native bark beetles (IBM, IBB) in that larvae feeding in the phloem of the tree introduce a fungus, which together with the larval mining can halt translocation leading to mortality.  A key difference is that spruce foliage does not turn red as rapidly as lodgepole pine and subalpine fir.  Spruce crown symptoms typically do not occur until 18 to 24 months after </w:t>
      </w:r>
      <w:r w:rsidR="009D4D6C">
        <w:t xml:space="preserve">successful </w:t>
      </w:r>
      <w:r>
        <w:t>attack.</w:t>
      </w:r>
      <w:r w:rsidR="007221B6">
        <w:t xml:space="preserve"> Transition from red to grey </w:t>
      </w:r>
      <w:r w:rsidR="000C7EEF">
        <w:t>can occur</w:t>
      </w:r>
      <w:r w:rsidR="007221B6">
        <w:t xml:space="preserve"> rapidly, </w:t>
      </w:r>
      <w:r w:rsidR="000C7EEF">
        <w:t>often</w:t>
      </w:r>
      <w:r w:rsidR="007221B6">
        <w:t xml:space="preserve"> over the course of a few weeks.</w:t>
      </w:r>
    </w:p>
    <w:p w14:paraId="08BB2E13" w14:textId="77777777" w:rsidR="00CC72D3" w:rsidRDefault="0001609E" w:rsidP="008B29F4">
      <w:pPr>
        <w:pStyle w:val="BodyText3"/>
        <w:spacing w:after="120"/>
      </w:pPr>
      <w:r>
        <w:rPr>
          <w:rFonts w:asciiTheme="minorHAnsi" w:hAnsiTheme="minorHAnsi" w:cstheme="minorHAnsi"/>
        </w:rPr>
        <w:t>IBS</w:t>
      </w:r>
      <w:r w:rsidR="008B29F4">
        <w:rPr>
          <w:rFonts w:asciiTheme="minorHAnsi" w:hAnsiTheme="minorHAnsi" w:cstheme="minorHAnsi"/>
        </w:rPr>
        <w:t xml:space="preserve"> is a priority forest health agent for Skeena Stikine District </w:t>
      </w:r>
      <w:r w:rsidR="00F62CAE">
        <w:rPr>
          <w:rFonts w:asciiTheme="minorHAnsi" w:hAnsiTheme="minorHAnsi" w:cstheme="minorHAnsi"/>
        </w:rPr>
        <w:t>because</w:t>
      </w:r>
      <w:r w:rsidR="00AF7A8E">
        <w:rPr>
          <w:rFonts w:asciiTheme="minorHAnsi" w:hAnsiTheme="minorHAnsi" w:cstheme="minorHAnsi"/>
        </w:rPr>
        <w:t xml:space="preserve"> there are</w:t>
      </w:r>
      <w:r w:rsidR="008B29F4">
        <w:rPr>
          <w:rFonts w:asciiTheme="minorHAnsi" w:hAnsiTheme="minorHAnsi" w:cstheme="minorHAnsi"/>
        </w:rPr>
        <w:t xml:space="preserve"> large areas of contiguous susceptible forest in each of the TSA’s (</w:t>
      </w:r>
      <w:r>
        <w:rPr>
          <w:rFonts w:asciiTheme="minorHAnsi" w:hAnsiTheme="minorHAnsi" w:cstheme="minorHAnsi"/>
        </w:rPr>
        <w:t>spruce comprises 20%, 8% and 32</w:t>
      </w:r>
      <w:r w:rsidR="008B29F4">
        <w:rPr>
          <w:rFonts w:asciiTheme="minorHAnsi" w:hAnsiTheme="minorHAnsi" w:cstheme="minorHAnsi"/>
        </w:rPr>
        <w:t>%, respectively</w:t>
      </w:r>
      <w:r w:rsidR="00AF7A8E">
        <w:rPr>
          <w:rFonts w:asciiTheme="minorHAnsi" w:hAnsiTheme="minorHAnsi" w:cstheme="minorHAnsi"/>
        </w:rPr>
        <w:t>,</w:t>
      </w:r>
      <w:r w:rsidR="008B29F4">
        <w:rPr>
          <w:rFonts w:asciiTheme="minorHAnsi" w:hAnsiTheme="minorHAnsi" w:cstheme="minorHAnsi"/>
        </w:rPr>
        <w:t xml:space="preserve"> of </w:t>
      </w:r>
      <w:proofErr w:type="spellStart"/>
      <w:r w:rsidR="008B29F4">
        <w:rPr>
          <w:rFonts w:asciiTheme="minorHAnsi" w:hAnsiTheme="minorHAnsi" w:cstheme="minorHAnsi"/>
        </w:rPr>
        <w:t>Bulkley</w:t>
      </w:r>
      <w:proofErr w:type="spellEnd"/>
      <w:r w:rsidR="008B29F4">
        <w:rPr>
          <w:rFonts w:asciiTheme="minorHAnsi" w:hAnsiTheme="minorHAnsi" w:cstheme="minorHAnsi"/>
        </w:rPr>
        <w:t xml:space="preserve">, Kispiox, and </w:t>
      </w:r>
      <w:proofErr w:type="spellStart"/>
      <w:r w:rsidR="008B29F4">
        <w:rPr>
          <w:rFonts w:asciiTheme="minorHAnsi" w:hAnsiTheme="minorHAnsi" w:cstheme="minorHAnsi"/>
        </w:rPr>
        <w:t>Cassiar</w:t>
      </w:r>
      <w:proofErr w:type="spellEnd"/>
      <w:r w:rsidR="008B29F4">
        <w:rPr>
          <w:rFonts w:asciiTheme="minorHAnsi" w:hAnsiTheme="minorHAnsi" w:cstheme="minorHAnsi"/>
        </w:rPr>
        <w:t xml:space="preserve"> TSA’s forested </w:t>
      </w:r>
      <w:proofErr w:type="spellStart"/>
      <w:r w:rsidR="008B29F4">
        <w:rPr>
          <w:rFonts w:asciiTheme="minorHAnsi" w:hAnsiTheme="minorHAnsi" w:cstheme="minorHAnsi"/>
        </w:rPr>
        <w:t>landbases</w:t>
      </w:r>
      <w:proofErr w:type="spellEnd"/>
      <w:r w:rsidR="008B29F4">
        <w:rPr>
          <w:rFonts w:asciiTheme="minorHAnsi" w:hAnsiTheme="minorHAnsi" w:cstheme="minorHAnsi"/>
        </w:rPr>
        <w:t xml:space="preserve">). </w:t>
      </w:r>
    </w:p>
    <w:p w14:paraId="0FE356C3" w14:textId="77777777" w:rsidR="002B570B" w:rsidRDefault="002B570B" w:rsidP="008B29F4">
      <w:pPr>
        <w:spacing w:before="240" w:after="120"/>
        <w:rPr>
          <w:color w:val="FF0000"/>
          <w:u w:val="single"/>
        </w:rPr>
      </w:pPr>
    </w:p>
    <w:p w14:paraId="1F8431BC" w14:textId="77777777" w:rsidR="00CC72D3" w:rsidRPr="00AF7A8E" w:rsidRDefault="00CC72D3" w:rsidP="008B29F4">
      <w:pPr>
        <w:spacing w:before="240" w:after="120"/>
        <w:rPr>
          <w:color w:val="FF0000"/>
          <w:u w:val="single"/>
        </w:rPr>
      </w:pPr>
      <w:r w:rsidRPr="00AF7A8E">
        <w:rPr>
          <w:color w:val="FF0000"/>
          <w:u w:val="single"/>
        </w:rPr>
        <w:t>Extent</w:t>
      </w:r>
    </w:p>
    <w:p w14:paraId="2D74CA4C" w14:textId="77777777" w:rsidR="008B29F4" w:rsidRPr="00164CFD" w:rsidRDefault="00164CFD" w:rsidP="008B29F4">
      <w:pPr>
        <w:pStyle w:val="BodyText3"/>
        <w:spacing w:after="120"/>
        <w:rPr>
          <w:rFonts w:asciiTheme="minorHAnsi" w:hAnsiTheme="minorHAnsi" w:cstheme="minorHAnsi"/>
          <w:szCs w:val="22"/>
        </w:rPr>
      </w:pPr>
      <w:r w:rsidRPr="00164CFD">
        <w:rPr>
          <w:rFonts w:asciiTheme="minorHAnsi" w:hAnsiTheme="minorHAnsi" w:cstheme="minorHAnsi"/>
        </w:rPr>
        <w:t>There has been a history of IBS</w:t>
      </w:r>
      <w:r w:rsidR="002F35A9" w:rsidRPr="00164CFD">
        <w:rPr>
          <w:rFonts w:asciiTheme="minorHAnsi" w:hAnsiTheme="minorHAnsi" w:cstheme="minorHAnsi"/>
        </w:rPr>
        <w:t xml:space="preserve"> infestation in </w:t>
      </w:r>
      <w:proofErr w:type="spellStart"/>
      <w:r w:rsidR="002F35A9" w:rsidRPr="00164CFD">
        <w:rPr>
          <w:rFonts w:asciiTheme="minorHAnsi" w:hAnsiTheme="minorHAnsi" w:cstheme="minorHAnsi"/>
        </w:rPr>
        <w:t>Bulkley</w:t>
      </w:r>
      <w:proofErr w:type="spellEnd"/>
      <w:r w:rsidR="002F35A9" w:rsidRPr="00164CFD">
        <w:rPr>
          <w:rFonts w:asciiTheme="minorHAnsi" w:hAnsiTheme="minorHAnsi" w:cstheme="minorHAnsi"/>
        </w:rPr>
        <w:t xml:space="preserve"> TSA.</w:t>
      </w:r>
      <w:r w:rsidRPr="00164CFD">
        <w:rPr>
          <w:rFonts w:asciiTheme="minorHAnsi" w:hAnsiTheme="minorHAnsi" w:cstheme="minorHAnsi"/>
        </w:rPr>
        <w:t xml:space="preserve"> IBS outbreaks the 1970’s and 80’s infested relatively large areas in the Chapman and Coffin Lake areas of </w:t>
      </w:r>
      <w:proofErr w:type="spellStart"/>
      <w:r w:rsidRPr="00164CFD">
        <w:rPr>
          <w:rFonts w:asciiTheme="minorHAnsi" w:hAnsiTheme="minorHAnsi" w:cstheme="minorHAnsi"/>
        </w:rPr>
        <w:t>Bulkley</w:t>
      </w:r>
      <w:proofErr w:type="spellEnd"/>
      <w:r w:rsidRPr="00164CFD">
        <w:rPr>
          <w:rFonts w:asciiTheme="minorHAnsi" w:hAnsiTheme="minorHAnsi" w:cstheme="minorHAnsi"/>
        </w:rPr>
        <w:t xml:space="preserve"> TSA, resulting in spruce mortality and subsequent salvage logging.  </w:t>
      </w:r>
    </w:p>
    <w:p w14:paraId="748186A5" w14:textId="77777777" w:rsidR="002F35A9" w:rsidRDefault="00080542" w:rsidP="0027214C">
      <w:pPr>
        <w:spacing w:after="360"/>
        <w:rPr>
          <w:rFonts w:asciiTheme="minorHAnsi" w:hAnsiTheme="minorHAnsi" w:cstheme="minorHAnsi"/>
        </w:rPr>
      </w:pPr>
      <w:r>
        <w:t>Map 4</w:t>
      </w:r>
      <w:r w:rsidR="00CC72D3">
        <w:t xml:space="preserve"> shows areas and points of </w:t>
      </w:r>
      <w:r w:rsidR="002F35A9">
        <w:t xml:space="preserve">known </w:t>
      </w:r>
      <w:r w:rsidR="00CC72D3">
        <w:t>current incidence</w:t>
      </w:r>
      <w:r w:rsidR="00A0518D">
        <w:t>,</w:t>
      </w:r>
      <w:r w:rsidR="00CC72D3">
        <w:t xml:space="preserve"> against a background of </w:t>
      </w:r>
      <w:r w:rsidR="00A0518D">
        <w:t xml:space="preserve">forest </w:t>
      </w:r>
      <w:r w:rsidR="002F35A9">
        <w:t xml:space="preserve">classified as </w:t>
      </w:r>
      <w:r>
        <w:t>moderate</w:t>
      </w:r>
      <w:r w:rsidR="00A0518D">
        <w:t xml:space="preserve"> </w:t>
      </w:r>
      <w:r w:rsidR="002F35A9">
        <w:t>to</w:t>
      </w:r>
      <w:r>
        <w:t xml:space="preserve"> high IBS</w:t>
      </w:r>
      <w:r w:rsidR="00A0518D">
        <w:t xml:space="preserve"> hazard</w:t>
      </w:r>
      <w:r w:rsidR="002F35A9">
        <w:rPr>
          <w:rStyle w:val="FootnoteReference"/>
        </w:rPr>
        <w:footnoteReference w:id="1"/>
      </w:r>
      <w:r w:rsidR="00CC72D3">
        <w:t>. Table</w:t>
      </w:r>
      <w:r w:rsidR="0027214C">
        <w:t>/Figure</w:t>
      </w:r>
      <w:r w:rsidR="00CC72D3">
        <w:t xml:space="preserve"> XX </w:t>
      </w:r>
      <w:r w:rsidR="0027214C">
        <w:t>show</w:t>
      </w:r>
      <w:r w:rsidR="00CC72D3">
        <w:t xml:space="preserve"> </w:t>
      </w:r>
      <w:r w:rsidR="00A0518D">
        <w:t xml:space="preserve">current </w:t>
      </w:r>
      <w:r w:rsidR="00CC72D3">
        <w:t xml:space="preserve">incidence trends </w:t>
      </w:r>
      <w:r w:rsidR="004037B6">
        <w:t>by TSA</w:t>
      </w:r>
      <w:r w:rsidR="00C319C7">
        <w:t xml:space="preserve"> </w:t>
      </w:r>
      <w:r w:rsidR="00CC72D3">
        <w:t>from 2011</w:t>
      </w:r>
      <w:r w:rsidR="00CA419B">
        <w:t xml:space="preserve"> to 2015</w:t>
      </w:r>
      <w:r w:rsidR="0027214C">
        <w:t>,</w:t>
      </w:r>
      <w:r w:rsidR="0027214C">
        <w:rPr>
          <w:rFonts w:asciiTheme="minorHAnsi" w:hAnsiTheme="minorHAnsi" w:cstheme="minorHAnsi"/>
        </w:rPr>
        <w:t xml:space="preserve"> highlighting </w:t>
      </w:r>
      <w:r w:rsidR="002B570B">
        <w:rPr>
          <w:rFonts w:asciiTheme="minorHAnsi" w:hAnsiTheme="minorHAnsi" w:cstheme="minorHAnsi"/>
        </w:rPr>
        <w:t xml:space="preserve">a recent increase in IBS-related mortality </w:t>
      </w:r>
      <w:r w:rsidR="00CA419B">
        <w:rPr>
          <w:rFonts w:asciiTheme="minorHAnsi" w:hAnsiTheme="minorHAnsi" w:cstheme="minorHAnsi"/>
        </w:rPr>
        <w:t xml:space="preserve">in </w:t>
      </w:r>
      <w:proofErr w:type="spellStart"/>
      <w:r w:rsidR="00CA419B">
        <w:rPr>
          <w:rFonts w:asciiTheme="minorHAnsi" w:hAnsiTheme="minorHAnsi" w:cstheme="minorHAnsi"/>
        </w:rPr>
        <w:t>Bulkley</w:t>
      </w:r>
      <w:proofErr w:type="spellEnd"/>
      <w:r w:rsidR="00CA419B">
        <w:rPr>
          <w:rFonts w:asciiTheme="minorHAnsi" w:hAnsiTheme="minorHAnsi" w:cstheme="minorHAnsi"/>
        </w:rPr>
        <w:t xml:space="preserve"> TSA and</w:t>
      </w:r>
      <w:r w:rsidR="002B570B">
        <w:rPr>
          <w:rFonts w:asciiTheme="minorHAnsi" w:hAnsiTheme="minorHAnsi" w:cstheme="minorHAnsi"/>
        </w:rPr>
        <w:t xml:space="preserve"> </w:t>
      </w:r>
      <w:r w:rsidR="00CA419B">
        <w:rPr>
          <w:rFonts w:asciiTheme="minorHAnsi" w:hAnsiTheme="minorHAnsi" w:cstheme="minorHAnsi"/>
        </w:rPr>
        <w:t>generally</w:t>
      </w:r>
      <w:r w:rsidR="009C53E5">
        <w:rPr>
          <w:rFonts w:asciiTheme="minorHAnsi" w:hAnsiTheme="minorHAnsi" w:cstheme="minorHAnsi"/>
        </w:rPr>
        <w:t xml:space="preserve"> low current incidence levels</w:t>
      </w:r>
      <w:r w:rsidR="002B570B">
        <w:rPr>
          <w:rFonts w:asciiTheme="minorHAnsi" w:hAnsiTheme="minorHAnsi" w:cstheme="minorHAnsi"/>
        </w:rPr>
        <w:t xml:space="preserve"> </w:t>
      </w:r>
      <w:r w:rsidR="004037B6">
        <w:rPr>
          <w:rFonts w:asciiTheme="minorHAnsi" w:hAnsiTheme="minorHAnsi" w:cstheme="minorHAnsi"/>
        </w:rPr>
        <w:t>across</w:t>
      </w:r>
      <w:r w:rsidR="002B570B">
        <w:rPr>
          <w:rFonts w:asciiTheme="minorHAnsi" w:hAnsiTheme="minorHAnsi" w:cstheme="minorHAnsi"/>
        </w:rPr>
        <w:t xml:space="preserve"> </w:t>
      </w:r>
      <w:r w:rsidR="00CA419B">
        <w:rPr>
          <w:rFonts w:asciiTheme="minorHAnsi" w:hAnsiTheme="minorHAnsi" w:cstheme="minorHAnsi"/>
        </w:rPr>
        <w:t>remaining</w:t>
      </w:r>
      <w:r w:rsidR="002B570B">
        <w:rPr>
          <w:rFonts w:asciiTheme="minorHAnsi" w:hAnsiTheme="minorHAnsi" w:cstheme="minorHAnsi"/>
        </w:rPr>
        <w:t xml:space="preserve"> TSA’s</w:t>
      </w:r>
      <w:r w:rsidR="0018355F">
        <w:rPr>
          <w:rFonts w:asciiTheme="minorHAnsi" w:hAnsiTheme="minorHAnsi" w:cstheme="minorHAnsi"/>
        </w:rPr>
        <w:t>.</w:t>
      </w:r>
      <w:r w:rsidR="002B570B">
        <w:rPr>
          <w:rFonts w:asciiTheme="minorHAnsi" w:hAnsiTheme="minorHAnsi" w:cstheme="minorHAnsi"/>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0"/>
        <w:gridCol w:w="5826"/>
      </w:tblGrid>
      <w:tr w:rsidR="0027214C" w14:paraId="28EC312A" w14:textId="77777777" w:rsidTr="00CA419B">
        <w:tc>
          <w:tcPr>
            <w:tcW w:w="5192" w:type="dxa"/>
          </w:tcPr>
          <w:p w14:paraId="28175B42" w14:textId="77777777" w:rsidR="0027214C" w:rsidRPr="001F1A37" w:rsidRDefault="0027214C" w:rsidP="0027214C">
            <w:pPr>
              <w:pStyle w:val="BodyText3"/>
              <w:spacing w:after="120"/>
              <w:rPr>
                <w:rFonts w:asciiTheme="minorHAnsi" w:hAnsiTheme="minorHAnsi" w:cstheme="minorHAnsi"/>
                <w:i/>
                <w:color w:val="FF0000"/>
              </w:rPr>
            </w:pPr>
            <w:r w:rsidRPr="001F1A37">
              <w:rPr>
                <w:rFonts w:asciiTheme="minorHAnsi" w:hAnsiTheme="minorHAnsi" w:cstheme="minorHAnsi"/>
                <w:i/>
                <w:color w:val="FF0000"/>
                <w:szCs w:val="22"/>
              </w:rPr>
              <w:t>Table</w:t>
            </w:r>
            <w:r w:rsidR="00C96145" w:rsidRPr="001F1A37">
              <w:rPr>
                <w:rFonts w:asciiTheme="minorHAnsi" w:hAnsiTheme="minorHAnsi" w:cstheme="minorHAnsi"/>
                <w:i/>
                <w:color w:val="FF0000"/>
                <w:szCs w:val="22"/>
              </w:rPr>
              <w:t xml:space="preserve">/Figure </w:t>
            </w:r>
            <w:r w:rsidRPr="001F1A37">
              <w:rPr>
                <w:rFonts w:asciiTheme="minorHAnsi" w:hAnsiTheme="minorHAnsi" w:cstheme="minorHAnsi"/>
                <w:i/>
                <w:color w:val="FF0000"/>
                <w:szCs w:val="22"/>
              </w:rPr>
              <w:t xml:space="preserve">XX: Provincial Annual Overview Survey </w:t>
            </w:r>
            <w:r w:rsidR="001F1A8A" w:rsidRPr="001F1A37">
              <w:rPr>
                <w:rFonts w:asciiTheme="minorHAnsi" w:hAnsiTheme="minorHAnsi" w:cstheme="minorHAnsi"/>
                <w:i/>
                <w:color w:val="FF0000"/>
                <w:szCs w:val="22"/>
              </w:rPr>
              <w:t>(P</w:t>
            </w:r>
            <w:r w:rsidRPr="001F1A37">
              <w:rPr>
                <w:rFonts w:asciiTheme="minorHAnsi" w:hAnsiTheme="minorHAnsi" w:cstheme="minorHAnsi"/>
                <w:i/>
                <w:color w:val="FF0000"/>
                <w:szCs w:val="22"/>
              </w:rPr>
              <w:t>A</w:t>
            </w:r>
            <w:r w:rsidR="001F1A8A" w:rsidRPr="001F1A37">
              <w:rPr>
                <w:rFonts w:asciiTheme="minorHAnsi" w:hAnsiTheme="minorHAnsi" w:cstheme="minorHAnsi"/>
                <w:i/>
                <w:color w:val="FF0000"/>
                <w:szCs w:val="22"/>
              </w:rPr>
              <w:t>O</w:t>
            </w:r>
            <w:r w:rsidRPr="001F1A37">
              <w:rPr>
                <w:rFonts w:asciiTheme="minorHAnsi" w:hAnsiTheme="minorHAnsi" w:cstheme="minorHAnsi"/>
                <w:i/>
                <w:color w:val="FF0000"/>
                <w:szCs w:val="22"/>
              </w:rPr>
              <w:t>S) Summary, 2011-201</w:t>
            </w:r>
            <w:r w:rsidR="00CA419B">
              <w:rPr>
                <w:rFonts w:asciiTheme="minorHAnsi" w:hAnsiTheme="minorHAnsi" w:cstheme="minorHAnsi"/>
                <w:i/>
                <w:color w:val="FF0000"/>
                <w:szCs w:val="22"/>
              </w:rPr>
              <w:t>5</w:t>
            </w:r>
            <w:r w:rsidRPr="001F1A37">
              <w:rPr>
                <w:rStyle w:val="FootnoteReference"/>
                <w:rFonts w:asciiTheme="minorHAnsi" w:hAnsiTheme="minorHAnsi" w:cstheme="minorHAnsi"/>
                <w:i/>
                <w:color w:val="FF0000"/>
                <w:szCs w:val="22"/>
              </w:rPr>
              <w:footnoteReference w:id="2"/>
            </w:r>
          </w:p>
          <w:tbl>
            <w:tblPr>
              <w:tblW w:w="4935" w:type="dxa"/>
              <w:tblLook w:val="04A0" w:firstRow="1" w:lastRow="0" w:firstColumn="1" w:lastColumn="0" w:noHBand="0" w:noVBand="1"/>
            </w:tblPr>
            <w:tblGrid>
              <w:gridCol w:w="1365"/>
              <w:gridCol w:w="746"/>
              <w:gridCol w:w="703"/>
              <w:gridCol w:w="704"/>
              <w:gridCol w:w="663"/>
              <w:gridCol w:w="754"/>
            </w:tblGrid>
            <w:tr w:rsidR="00CA419B" w:rsidRPr="002B570B" w14:paraId="317EB357" w14:textId="77777777" w:rsidTr="00CA419B">
              <w:trPr>
                <w:trHeight w:val="288"/>
              </w:trPr>
              <w:tc>
                <w:tcPr>
                  <w:tcW w:w="1365" w:type="dxa"/>
                  <w:tcBorders>
                    <w:top w:val="nil"/>
                    <w:left w:val="nil"/>
                    <w:bottom w:val="single" w:sz="4" w:space="0" w:color="auto"/>
                    <w:right w:val="single" w:sz="4" w:space="0" w:color="auto"/>
                  </w:tcBorders>
                  <w:shd w:val="clear" w:color="auto" w:fill="auto"/>
                  <w:noWrap/>
                  <w:vAlign w:val="bottom"/>
                  <w:hideMark/>
                </w:tcPr>
                <w:p w14:paraId="2314BB6F" w14:textId="77777777" w:rsidR="00CA419B" w:rsidRPr="002B570B" w:rsidRDefault="00CA419B" w:rsidP="002B570B">
                  <w:pPr>
                    <w:rPr>
                      <w:rFonts w:eastAsia="Times New Roman"/>
                      <w:color w:val="000000"/>
                      <w:lang w:eastAsia="en-CA"/>
                    </w:rPr>
                  </w:pPr>
                  <w:r w:rsidRPr="002B570B">
                    <w:rPr>
                      <w:rFonts w:eastAsia="Times New Roman"/>
                      <w:color w:val="000000"/>
                      <w:lang w:eastAsia="en-CA"/>
                    </w:rPr>
                    <w:t> </w:t>
                  </w:r>
                </w:p>
              </w:tc>
              <w:tc>
                <w:tcPr>
                  <w:tcW w:w="3570" w:type="dxa"/>
                  <w:gridSpan w:val="5"/>
                  <w:tcBorders>
                    <w:top w:val="single" w:sz="4" w:space="0" w:color="auto"/>
                    <w:left w:val="nil"/>
                    <w:bottom w:val="single" w:sz="4" w:space="0" w:color="auto"/>
                    <w:right w:val="single" w:sz="4" w:space="0" w:color="auto"/>
                  </w:tcBorders>
                  <w:shd w:val="clear" w:color="auto" w:fill="auto"/>
                  <w:noWrap/>
                  <w:vAlign w:val="bottom"/>
                  <w:hideMark/>
                </w:tcPr>
                <w:p w14:paraId="6D675D99" w14:textId="77777777" w:rsidR="00CA419B" w:rsidRPr="002B570B" w:rsidRDefault="00CA419B" w:rsidP="002B570B">
                  <w:pPr>
                    <w:jc w:val="center"/>
                    <w:rPr>
                      <w:rFonts w:eastAsia="Times New Roman"/>
                      <w:b/>
                      <w:bCs/>
                      <w:color w:val="000000"/>
                      <w:lang w:eastAsia="en-CA"/>
                    </w:rPr>
                  </w:pPr>
                  <w:r w:rsidRPr="002B570B">
                    <w:rPr>
                      <w:rFonts w:eastAsia="Times New Roman"/>
                      <w:b/>
                      <w:bCs/>
                      <w:color w:val="000000"/>
                      <w:lang w:eastAsia="en-CA"/>
                    </w:rPr>
                    <w:t>IBS - Affected/Killed Area (ha), by Year</w:t>
                  </w:r>
                </w:p>
              </w:tc>
            </w:tr>
            <w:tr w:rsidR="00CA419B" w:rsidRPr="002B570B" w14:paraId="1783C076" w14:textId="77777777" w:rsidTr="00CA419B">
              <w:trPr>
                <w:trHeight w:val="288"/>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64B2D4B7" w14:textId="77777777" w:rsidR="00CA419B" w:rsidRPr="002B570B" w:rsidRDefault="00CA419B" w:rsidP="002B570B">
                  <w:pPr>
                    <w:jc w:val="center"/>
                    <w:rPr>
                      <w:rFonts w:eastAsia="Times New Roman"/>
                      <w:b/>
                      <w:bCs/>
                      <w:color w:val="FF0000"/>
                      <w:lang w:eastAsia="en-CA"/>
                    </w:rPr>
                  </w:pPr>
                  <w:r w:rsidRPr="002B570B">
                    <w:rPr>
                      <w:rFonts w:eastAsia="Times New Roman"/>
                      <w:b/>
                      <w:bCs/>
                      <w:color w:val="FF0000"/>
                      <w:lang w:eastAsia="en-CA"/>
                    </w:rPr>
                    <w:t>Timber Supply Area</w:t>
                  </w:r>
                </w:p>
              </w:tc>
              <w:tc>
                <w:tcPr>
                  <w:tcW w:w="746" w:type="dxa"/>
                  <w:tcBorders>
                    <w:top w:val="nil"/>
                    <w:left w:val="nil"/>
                    <w:bottom w:val="single" w:sz="4" w:space="0" w:color="auto"/>
                    <w:right w:val="single" w:sz="4" w:space="0" w:color="auto"/>
                  </w:tcBorders>
                  <w:shd w:val="clear" w:color="auto" w:fill="auto"/>
                  <w:noWrap/>
                  <w:vAlign w:val="bottom"/>
                  <w:hideMark/>
                </w:tcPr>
                <w:p w14:paraId="3B974E97" w14:textId="77777777" w:rsidR="00CA419B" w:rsidRPr="002B570B" w:rsidRDefault="00CA419B" w:rsidP="002B570B">
                  <w:pPr>
                    <w:jc w:val="center"/>
                    <w:rPr>
                      <w:rFonts w:eastAsia="Times New Roman"/>
                      <w:b/>
                      <w:bCs/>
                      <w:color w:val="FF0000"/>
                      <w:lang w:eastAsia="en-CA"/>
                    </w:rPr>
                  </w:pPr>
                  <w:r w:rsidRPr="002B570B">
                    <w:rPr>
                      <w:rFonts w:eastAsia="Times New Roman"/>
                      <w:b/>
                      <w:bCs/>
                      <w:color w:val="FF0000"/>
                      <w:lang w:eastAsia="en-CA"/>
                    </w:rPr>
                    <w:t>2011</w:t>
                  </w:r>
                </w:p>
              </w:tc>
              <w:tc>
                <w:tcPr>
                  <w:tcW w:w="703" w:type="dxa"/>
                  <w:tcBorders>
                    <w:top w:val="nil"/>
                    <w:left w:val="nil"/>
                    <w:bottom w:val="single" w:sz="4" w:space="0" w:color="auto"/>
                    <w:right w:val="single" w:sz="4" w:space="0" w:color="auto"/>
                  </w:tcBorders>
                  <w:shd w:val="clear" w:color="auto" w:fill="auto"/>
                  <w:noWrap/>
                  <w:vAlign w:val="bottom"/>
                  <w:hideMark/>
                </w:tcPr>
                <w:p w14:paraId="36AED617" w14:textId="77777777" w:rsidR="00CA419B" w:rsidRPr="002B570B" w:rsidRDefault="00CA419B" w:rsidP="002B570B">
                  <w:pPr>
                    <w:jc w:val="center"/>
                    <w:rPr>
                      <w:rFonts w:eastAsia="Times New Roman"/>
                      <w:b/>
                      <w:bCs/>
                      <w:color w:val="FF0000"/>
                      <w:lang w:eastAsia="en-CA"/>
                    </w:rPr>
                  </w:pPr>
                  <w:r w:rsidRPr="002B570B">
                    <w:rPr>
                      <w:rFonts w:eastAsia="Times New Roman"/>
                      <w:b/>
                      <w:bCs/>
                      <w:color w:val="FF0000"/>
                      <w:lang w:eastAsia="en-CA"/>
                    </w:rPr>
                    <w:t>2012</w:t>
                  </w:r>
                </w:p>
              </w:tc>
              <w:tc>
                <w:tcPr>
                  <w:tcW w:w="704" w:type="dxa"/>
                  <w:tcBorders>
                    <w:top w:val="nil"/>
                    <w:left w:val="nil"/>
                    <w:bottom w:val="single" w:sz="4" w:space="0" w:color="auto"/>
                    <w:right w:val="single" w:sz="4" w:space="0" w:color="auto"/>
                  </w:tcBorders>
                  <w:shd w:val="clear" w:color="auto" w:fill="auto"/>
                  <w:noWrap/>
                  <w:vAlign w:val="bottom"/>
                  <w:hideMark/>
                </w:tcPr>
                <w:p w14:paraId="6C580506" w14:textId="77777777" w:rsidR="00CA419B" w:rsidRPr="002B570B" w:rsidRDefault="00CA419B" w:rsidP="002B570B">
                  <w:pPr>
                    <w:jc w:val="center"/>
                    <w:rPr>
                      <w:rFonts w:eastAsia="Times New Roman"/>
                      <w:b/>
                      <w:bCs/>
                      <w:color w:val="FF0000"/>
                      <w:lang w:eastAsia="en-CA"/>
                    </w:rPr>
                  </w:pPr>
                  <w:r w:rsidRPr="002B570B">
                    <w:rPr>
                      <w:rFonts w:eastAsia="Times New Roman"/>
                      <w:b/>
                      <w:bCs/>
                      <w:color w:val="FF0000"/>
                      <w:lang w:eastAsia="en-CA"/>
                    </w:rPr>
                    <w:t>2013</w:t>
                  </w:r>
                </w:p>
              </w:tc>
              <w:tc>
                <w:tcPr>
                  <w:tcW w:w="593" w:type="dxa"/>
                  <w:tcBorders>
                    <w:top w:val="nil"/>
                    <w:left w:val="nil"/>
                    <w:bottom w:val="single" w:sz="4" w:space="0" w:color="auto"/>
                    <w:right w:val="single" w:sz="4" w:space="0" w:color="auto"/>
                  </w:tcBorders>
                  <w:shd w:val="clear" w:color="auto" w:fill="auto"/>
                  <w:noWrap/>
                  <w:vAlign w:val="bottom"/>
                  <w:hideMark/>
                </w:tcPr>
                <w:p w14:paraId="07C59AC3" w14:textId="77777777" w:rsidR="00CA419B" w:rsidRPr="002B570B" w:rsidRDefault="00CA419B" w:rsidP="002B570B">
                  <w:pPr>
                    <w:jc w:val="center"/>
                    <w:rPr>
                      <w:rFonts w:eastAsia="Times New Roman"/>
                      <w:b/>
                      <w:bCs/>
                      <w:color w:val="FF0000"/>
                      <w:lang w:eastAsia="en-CA"/>
                    </w:rPr>
                  </w:pPr>
                  <w:r w:rsidRPr="002B570B">
                    <w:rPr>
                      <w:rFonts w:eastAsia="Times New Roman"/>
                      <w:b/>
                      <w:bCs/>
                      <w:color w:val="FF0000"/>
                      <w:lang w:eastAsia="en-CA"/>
                    </w:rPr>
                    <w:t>2014</w:t>
                  </w:r>
                </w:p>
              </w:tc>
              <w:tc>
                <w:tcPr>
                  <w:tcW w:w="824" w:type="dxa"/>
                  <w:tcBorders>
                    <w:top w:val="nil"/>
                    <w:left w:val="nil"/>
                    <w:bottom w:val="single" w:sz="4" w:space="0" w:color="auto"/>
                    <w:right w:val="single" w:sz="4" w:space="0" w:color="auto"/>
                  </w:tcBorders>
                </w:tcPr>
                <w:p w14:paraId="42CEEDC0" w14:textId="77777777" w:rsidR="00CA419B" w:rsidRPr="002B570B" w:rsidRDefault="00CA419B" w:rsidP="002B570B">
                  <w:pPr>
                    <w:jc w:val="center"/>
                    <w:rPr>
                      <w:rFonts w:eastAsia="Times New Roman"/>
                      <w:b/>
                      <w:bCs/>
                      <w:color w:val="FF0000"/>
                      <w:lang w:eastAsia="en-CA"/>
                    </w:rPr>
                  </w:pPr>
                  <w:r>
                    <w:rPr>
                      <w:rFonts w:eastAsia="Times New Roman"/>
                      <w:b/>
                      <w:bCs/>
                      <w:color w:val="FF0000"/>
                      <w:lang w:eastAsia="en-CA"/>
                    </w:rPr>
                    <w:br/>
                    <w:t>2015</w:t>
                  </w:r>
                </w:p>
              </w:tc>
            </w:tr>
            <w:tr w:rsidR="00CA419B" w:rsidRPr="002B570B" w14:paraId="34EF27EC" w14:textId="77777777" w:rsidTr="00CA419B">
              <w:trPr>
                <w:trHeight w:val="288"/>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347B1CF3" w14:textId="77777777" w:rsidR="00CA419B" w:rsidRPr="002B570B" w:rsidRDefault="00CA419B" w:rsidP="002B570B">
                  <w:pPr>
                    <w:jc w:val="center"/>
                    <w:rPr>
                      <w:rFonts w:eastAsia="Times New Roman"/>
                      <w:color w:val="000000"/>
                      <w:lang w:eastAsia="en-CA"/>
                    </w:rPr>
                  </w:pPr>
                  <w:proofErr w:type="spellStart"/>
                  <w:r w:rsidRPr="002B570B">
                    <w:rPr>
                      <w:rFonts w:eastAsia="Times New Roman"/>
                      <w:color w:val="000000"/>
                      <w:lang w:eastAsia="en-CA"/>
                    </w:rPr>
                    <w:t>Bulkley</w:t>
                  </w:r>
                  <w:proofErr w:type="spellEnd"/>
                </w:p>
              </w:tc>
              <w:tc>
                <w:tcPr>
                  <w:tcW w:w="746" w:type="dxa"/>
                  <w:tcBorders>
                    <w:top w:val="nil"/>
                    <w:left w:val="nil"/>
                    <w:bottom w:val="single" w:sz="4" w:space="0" w:color="auto"/>
                    <w:right w:val="single" w:sz="4" w:space="0" w:color="auto"/>
                  </w:tcBorders>
                  <w:shd w:val="clear" w:color="auto" w:fill="auto"/>
                  <w:noWrap/>
                  <w:vAlign w:val="bottom"/>
                  <w:hideMark/>
                </w:tcPr>
                <w:p w14:paraId="721264F3" w14:textId="77777777" w:rsidR="00CA419B" w:rsidRPr="002B570B" w:rsidRDefault="00CA419B" w:rsidP="002B570B">
                  <w:pPr>
                    <w:jc w:val="right"/>
                    <w:rPr>
                      <w:rFonts w:eastAsia="Times New Roman"/>
                      <w:color w:val="000000"/>
                      <w:lang w:eastAsia="en-CA"/>
                    </w:rPr>
                  </w:pPr>
                  <w:r w:rsidRPr="002B570B">
                    <w:rPr>
                      <w:rFonts w:eastAsia="Times New Roman"/>
                      <w:color w:val="000000"/>
                      <w:lang w:eastAsia="en-CA"/>
                    </w:rPr>
                    <w:t>0.0</w:t>
                  </w:r>
                </w:p>
              </w:tc>
              <w:tc>
                <w:tcPr>
                  <w:tcW w:w="703" w:type="dxa"/>
                  <w:tcBorders>
                    <w:top w:val="nil"/>
                    <w:left w:val="nil"/>
                    <w:bottom w:val="single" w:sz="4" w:space="0" w:color="auto"/>
                    <w:right w:val="single" w:sz="4" w:space="0" w:color="auto"/>
                  </w:tcBorders>
                  <w:shd w:val="clear" w:color="auto" w:fill="auto"/>
                  <w:noWrap/>
                  <w:vAlign w:val="bottom"/>
                  <w:hideMark/>
                </w:tcPr>
                <w:p w14:paraId="46B7B3D7" w14:textId="77777777" w:rsidR="00CA419B" w:rsidRPr="002B570B" w:rsidRDefault="00CA419B" w:rsidP="002B570B">
                  <w:pPr>
                    <w:jc w:val="right"/>
                    <w:rPr>
                      <w:rFonts w:eastAsia="Times New Roman"/>
                      <w:color w:val="000000"/>
                      <w:lang w:eastAsia="en-CA"/>
                    </w:rPr>
                  </w:pPr>
                  <w:r w:rsidRPr="002B570B">
                    <w:rPr>
                      <w:rFonts w:eastAsia="Times New Roman"/>
                      <w:color w:val="000000"/>
                      <w:lang w:eastAsia="en-CA"/>
                    </w:rPr>
                    <w:t>0.1</w:t>
                  </w:r>
                </w:p>
              </w:tc>
              <w:tc>
                <w:tcPr>
                  <w:tcW w:w="704" w:type="dxa"/>
                  <w:tcBorders>
                    <w:top w:val="nil"/>
                    <w:left w:val="nil"/>
                    <w:bottom w:val="single" w:sz="4" w:space="0" w:color="auto"/>
                    <w:right w:val="single" w:sz="4" w:space="0" w:color="auto"/>
                  </w:tcBorders>
                  <w:shd w:val="clear" w:color="auto" w:fill="auto"/>
                  <w:noWrap/>
                  <w:vAlign w:val="bottom"/>
                  <w:hideMark/>
                </w:tcPr>
                <w:p w14:paraId="107B18CC" w14:textId="77777777" w:rsidR="00CA419B" w:rsidRPr="002B570B" w:rsidRDefault="00CA419B" w:rsidP="002B570B">
                  <w:pPr>
                    <w:jc w:val="right"/>
                    <w:rPr>
                      <w:rFonts w:eastAsia="Times New Roman"/>
                      <w:color w:val="000000"/>
                      <w:lang w:eastAsia="en-CA"/>
                    </w:rPr>
                  </w:pPr>
                  <w:r w:rsidRPr="002B570B">
                    <w:rPr>
                      <w:rFonts w:eastAsia="Times New Roman"/>
                      <w:color w:val="000000"/>
                      <w:lang w:eastAsia="en-CA"/>
                    </w:rPr>
                    <w:t>0.0</w:t>
                  </w:r>
                </w:p>
              </w:tc>
              <w:tc>
                <w:tcPr>
                  <w:tcW w:w="593" w:type="dxa"/>
                  <w:tcBorders>
                    <w:top w:val="nil"/>
                    <w:left w:val="nil"/>
                    <w:bottom w:val="single" w:sz="4" w:space="0" w:color="auto"/>
                    <w:right w:val="single" w:sz="4" w:space="0" w:color="auto"/>
                  </w:tcBorders>
                  <w:shd w:val="clear" w:color="auto" w:fill="auto"/>
                  <w:noWrap/>
                  <w:vAlign w:val="bottom"/>
                  <w:hideMark/>
                </w:tcPr>
                <w:p w14:paraId="5D730DD8" w14:textId="77777777" w:rsidR="00CA419B" w:rsidRPr="002B570B" w:rsidRDefault="00CA419B" w:rsidP="002B570B">
                  <w:pPr>
                    <w:jc w:val="right"/>
                    <w:rPr>
                      <w:rFonts w:eastAsia="Times New Roman"/>
                      <w:color w:val="000000"/>
                      <w:lang w:eastAsia="en-CA"/>
                    </w:rPr>
                  </w:pPr>
                  <w:r w:rsidRPr="002B570B">
                    <w:rPr>
                      <w:rFonts w:eastAsia="Times New Roman"/>
                      <w:color w:val="000000"/>
                      <w:lang w:eastAsia="en-CA"/>
                    </w:rPr>
                    <w:t>13.1</w:t>
                  </w:r>
                </w:p>
              </w:tc>
              <w:tc>
                <w:tcPr>
                  <w:tcW w:w="824" w:type="dxa"/>
                  <w:tcBorders>
                    <w:top w:val="nil"/>
                    <w:left w:val="nil"/>
                    <w:bottom w:val="single" w:sz="4" w:space="0" w:color="auto"/>
                    <w:right w:val="single" w:sz="4" w:space="0" w:color="auto"/>
                  </w:tcBorders>
                </w:tcPr>
                <w:p w14:paraId="21E6F91A" w14:textId="77777777" w:rsidR="00CA419B" w:rsidRPr="002B570B" w:rsidRDefault="00CA419B" w:rsidP="002B570B">
                  <w:pPr>
                    <w:jc w:val="right"/>
                    <w:rPr>
                      <w:rFonts w:eastAsia="Times New Roman"/>
                      <w:color w:val="000000"/>
                      <w:lang w:eastAsia="en-CA"/>
                    </w:rPr>
                  </w:pPr>
                  <w:r>
                    <w:rPr>
                      <w:rFonts w:eastAsia="Times New Roman"/>
                      <w:color w:val="000000"/>
                      <w:lang w:eastAsia="en-CA"/>
                    </w:rPr>
                    <w:t>128.3</w:t>
                  </w:r>
                </w:p>
              </w:tc>
            </w:tr>
            <w:tr w:rsidR="00CA419B" w:rsidRPr="002B570B" w14:paraId="77178A14" w14:textId="77777777" w:rsidTr="00CA419B">
              <w:trPr>
                <w:trHeight w:val="288"/>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5DB5B87" w14:textId="77777777" w:rsidR="00CA419B" w:rsidRPr="002B570B" w:rsidRDefault="00CA419B" w:rsidP="002B570B">
                  <w:pPr>
                    <w:jc w:val="center"/>
                    <w:rPr>
                      <w:rFonts w:eastAsia="Times New Roman"/>
                      <w:color w:val="000000"/>
                      <w:lang w:eastAsia="en-CA"/>
                    </w:rPr>
                  </w:pPr>
                  <w:r w:rsidRPr="002B570B">
                    <w:rPr>
                      <w:rFonts w:eastAsia="Times New Roman"/>
                      <w:color w:val="000000"/>
                      <w:lang w:eastAsia="en-CA"/>
                    </w:rPr>
                    <w:t>Kispiox</w:t>
                  </w:r>
                </w:p>
              </w:tc>
              <w:tc>
                <w:tcPr>
                  <w:tcW w:w="746" w:type="dxa"/>
                  <w:tcBorders>
                    <w:top w:val="nil"/>
                    <w:left w:val="nil"/>
                    <w:bottom w:val="single" w:sz="4" w:space="0" w:color="auto"/>
                    <w:right w:val="single" w:sz="4" w:space="0" w:color="auto"/>
                  </w:tcBorders>
                  <w:shd w:val="clear" w:color="auto" w:fill="auto"/>
                  <w:noWrap/>
                  <w:vAlign w:val="bottom"/>
                  <w:hideMark/>
                </w:tcPr>
                <w:p w14:paraId="5B533F3B" w14:textId="77777777" w:rsidR="00CA419B" w:rsidRPr="002B570B" w:rsidRDefault="00CA419B" w:rsidP="002B570B">
                  <w:pPr>
                    <w:jc w:val="right"/>
                    <w:rPr>
                      <w:rFonts w:eastAsia="Times New Roman"/>
                      <w:color w:val="000000"/>
                      <w:lang w:eastAsia="en-CA"/>
                    </w:rPr>
                  </w:pPr>
                  <w:r w:rsidRPr="002B570B">
                    <w:rPr>
                      <w:rFonts w:eastAsia="Times New Roman"/>
                      <w:color w:val="000000"/>
                      <w:lang w:eastAsia="en-CA"/>
                    </w:rPr>
                    <w:t>0.2</w:t>
                  </w:r>
                </w:p>
              </w:tc>
              <w:tc>
                <w:tcPr>
                  <w:tcW w:w="703" w:type="dxa"/>
                  <w:tcBorders>
                    <w:top w:val="nil"/>
                    <w:left w:val="nil"/>
                    <w:bottom w:val="single" w:sz="4" w:space="0" w:color="auto"/>
                    <w:right w:val="single" w:sz="4" w:space="0" w:color="auto"/>
                  </w:tcBorders>
                  <w:shd w:val="clear" w:color="auto" w:fill="auto"/>
                  <w:noWrap/>
                  <w:vAlign w:val="bottom"/>
                  <w:hideMark/>
                </w:tcPr>
                <w:p w14:paraId="23AD9792" w14:textId="77777777" w:rsidR="00CA419B" w:rsidRPr="002B570B" w:rsidRDefault="00CA419B" w:rsidP="002B570B">
                  <w:pPr>
                    <w:jc w:val="right"/>
                    <w:rPr>
                      <w:rFonts w:eastAsia="Times New Roman"/>
                      <w:color w:val="000000"/>
                      <w:lang w:eastAsia="en-CA"/>
                    </w:rPr>
                  </w:pPr>
                  <w:r w:rsidRPr="002B570B">
                    <w:rPr>
                      <w:rFonts w:eastAsia="Times New Roman"/>
                      <w:color w:val="000000"/>
                      <w:lang w:eastAsia="en-CA"/>
                    </w:rPr>
                    <w:t>0.2</w:t>
                  </w:r>
                </w:p>
              </w:tc>
              <w:tc>
                <w:tcPr>
                  <w:tcW w:w="704" w:type="dxa"/>
                  <w:tcBorders>
                    <w:top w:val="nil"/>
                    <w:left w:val="nil"/>
                    <w:bottom w:val="single" w:sz="4" w:space="0" w:color="auto"/>
                    <w:right w:val="single" w:sz="4" w:space="0" w:color="auto"/>
                  </w:tcBorders>
                  <w:shd w:val="clear" w:color="auto" w:fill="auto"/>
                  <w:noWrap/>
                  <w:vAlign w:val="bottom"/>
                  <w:hideMark/>
                </w:tcPr>
                <w:p w14:paraId="559C8D69" w14:textId="77777777" w:rsidR="00CA419B" w:rsidRPr="002B570B" w:rsidRDefault="00CA419B" w:rsidP="002B570B">
                  <w:pPr>
                    <w:jc w:val="right"/>
                    <w:rPr>
                      <w:rFonts w:eastAsia="Times New Roman"/>
                      <w:color w:val="000000"/>
                      <w:lang w:eastAsia="en-CA"/>
                    </w:rPr>
                  </w:pPr>
                  <w:r w:rsidRPr="002B570B">
                    <w:rPr>
                      <w:rFonts w:eastAsia="Times New Roman"/>
                      <w:color w:val="000000"/>
                      <w:lang w:eastAsia="en-CA"/>
                    </w:rPr>
                    <w:t>1.0</w:t>
                  </w:r>
                </w:p>
              </w:tc>
              <w:tc>
                <w:tcPr>
                  <w:tcW w:w="593" w:type="dxa"/>
                  <w:tcBorders>
                    <w:top w:val="nil"/>
                    <w:left w:val="nil"/>
                    <w:bottom w:val="single" w:sz="4" w:space="0" w:color="auto"/>
                    <w:right w:val="single" w:sz="4" w:space="0" w:color="auto"/>
                  </w:tcBorders>
                  <w:shd w:val="clear" w:color="auto" w:fill="auto"/>
                  <w:noWrap/>
                  <w:vAlign w:val="bottom"/>
                  <w:hideMark/>
                </w:tcPr>
                <w:p w14:paraId="71E9D905" w14:textId="77777777" w:rsidR="00CA419B" w:rsidRPr="002B570B" w:rsidRDefault="00CA419B" w:rsidP="002B570B">
                  <w:pPr>
                    <w:jc w:val="right"/>
                    <w:rPr>
                      <w:rFonts w:eastAsia="Times New Roman"/>
                      <w:color w:val="000000"/>
                      <w:lang w:eastAsia="en-CA"/>
                    </w:rPr>
                  </w:pPr>
                  <w:r w:rsidRPr="002B570B">
                    <w:rPr>
                      <w:rFonts w:eastAsia="Times New Roman"/>
                      <w:color w:val="000000"/>
                      <w:lang w:eastAsia="en-CA"/>
                    </w:rPr>
                    <w:t>0.1</w:t>
                  </w:r>
                </w:p>
              </w:tc>
              <w:tc>
                <w:tcPr>
                  <w:tcW w:w="824" w:type="dxa"/>
                  <w:tcBorders>
                    <w:top w:val="nil"/>
                    <w:left w:val="nil"/>
                    <w:bottom w:val="single" w:sz="4" w:space="0" w:color="auto"/>
                    <w:right w:val="single" w:sz="4" w:space="0" w:color="auto"/>
                  </w:tcBorders>
                </w:tcPr>
                <w:p w14:paraId="333799E4" w14:textId="77777777" w:rsidR="00CA419B" w:rsidRPr="002B570B" w:rsidRDefault="00CA419B" w:rsidP="002B570B">
                  <w:pPr>
                    <w:jc w:val="right"/>
                    <w:rPr>
                      <w:rFonts w:eastAsia="Times New Roman"/>
                      <w:color w:val="000000"/>
                      <w:lang w:eastAsia="en-CA"/>
                    </w:rPr>
                  </w:pPr>
                  <w:r>
                    <w:rPr>
                      <w:rFonts w:eastAsia="Times New Roman"/>
                      <w:color w:val="000000"/>
                      <w:lang w:eastAsia="en-CA"/>
                    </w:rPr>
                    <w:t>3.0</w:t>
                  </w:r>
                </w:p>
              </w:tc>
            </w:tr>
            <w:tr w:rsidR="00CA419B" w:rsidRPr="002B570B" w14:paraId="33DB933E" w14:textId="77777777" w:rsidTr="00CA419B">
              <w:trPr>
                <w:trHeight w:val="288"/>
              </w:trPr>
              <w:tc>
                <w:tcPr>
                  <w:tcW w:w="1365" w:type="dxa"/>
                  <w:tcBorders>
                    <w:top w:val="nil"/>
                    <w:left w:val="single" w:sz="4" w:space="0" w:color="auto"/>
                    <w:bottom w:val="single" w:sz="4" w:space="0" w:color="auto"/>
                    <w:right w:val="single" w:sz="4" w:space="0" w:color="auto"/>
                  </w:tcBorders>
                  <w:shd w:val="clear" w:color="auto" w:fill="auto"/>
                  <w:noWrap/>
                  <w:vAlign w:val="bottom"/>
                  <w:hideMark/>
                </w:tcPr>
                <w:p w14:paraId="5D1921B1" w14:textId="77777777" w:rsidR="00CA419B" w:rsidRPr="002B570B" w:rsidRDefault="00CA419B" w:rsidP="002B570B">
                  <w:pPr>
                    <w:jc w:val="center"/>
                    <w:rPr>
                      <w:rFonts w:eastAsia="Times New Roman"/>
                      <w:color w:val="000000"/>
                      <w:lang w:eastAsia="en-CA"/>
                    </w:rPr>
                  </w:pPr>
                  <w:proofErr w:type="spellStart"/>
                  <w:r w:rsidRPr="002B570B">
                    <w:rPr>
                      <w:rFonts w:eastAsia="Times New Roman"/>
                      <w:color w:val="000000"/>
                      <w:lang w:eastAsia="en-CA"/>
                    </w:rPr>
                    <w:t>Cassiar</w:t>
                  </w:r>
                  <w:proofErr w:type="spellEnd"/>
                </w:p>
              </w:tc>
              <w:tc>
                <w:tcPr>
                  <w:tcW w:w="746" w:type="dxa"/>
                  <w:tcBorders>
                    <w:top w:val="nil"/>
                    <w:left w:val="nil"/>
                    <w:bottom w:val="single" w:sz="4" w:space="0" w:color="auto"/>
                    <w:right w:val="single" w:sz="4" w:space="0" w:color="auto"/>
                  </w:tcBorders>
                  <w:shd w:val="clear" w:color="auto" w:fill="auto"/>
                  <w:noWrap/>
                  <w:vAlign w:val="bottom"/>
                  <w:hideMark/>
                </w:tcPr>
                <w:p w14:paraId="282E6A07" w14:textId="77777777" w:rsidR="00CA419B" w:rsidRPr="002B570B" w:rsidRDefault="00CA419B" w:rsidP="002B570B">
                  <w:pPr>
                    <w:jc w:val="right"/>
                    <w:rPr>
                      <w:rFonts w:eastAsia="Times New Roman"/>
                      <w:color w:val="000000"/>
                      <w:lang w:eastAsia="en-CA"/>
                    </w:rPr>
                  </w:pPr>
                  <w:r w:rsidRPr="002B570B">
                    <w:rPr>
                      <w:rFonts w:eastAsia="Times New Roman"/>
                      <w:color w:val="000000"/>
                      <w:lang w:eastAsia="en-CA"/>
                    </w:rPr>
                    <w:t>0.0</w:t>
                  </w:r>
                </w:p>
              </w:tc>
              <w:tc>
                <w:tcPr>
                  <w:tcW w:w="703" w:type="dxa"/>
                  <w:tcBorders>
                    <w:top w:val="nil"/>
                    <w:left w:val="nil"/>
                    <w:bottom w:val="single" w:sz="4" w:space="0" w:color="auto"/>
                    <w:right w:val="single" w:sz="4" w:space="0" w:color="auto"/>
                  </w:tcBorders>
                  <w:shd w:val="clear" w:color="auto" w:fill="auto"/>
                  <w:noWrap/>
                  <w:vAlign w:val="bottom"/>
                  <w:hideMark/>
                </w:tcPr>
                <w:p w14:paraId="17A66982" w14:textId="77777777" w:rsidR="00CA419B" w:rsidRPr="002B570B" w:rsidRDefault="00CA419B" w:rsidP="002B570B">
                  <w:pPr>
                    <w:jc w:val="right"/>
                    <w:rPr>
                      <w:rFonts w:eastAsia="Times New Roman"/>
                      <w:color w:val="000000"/>
                      <w:lang w:eastAsia="en-CA"/>
                    </w:rPr>
                  </w:pPr>
                  <w:r w:rsidRPr="002B570B">
                    <w:rPr>
                      <w:rFonts w:eastAsia="Times New Roman"/>
                      <w:color w:val="000000"/>
                      <w:lang w:eastAsia="en-CA"/>
                    </w:rPr>
                    <w:t>0.1</w:t>
                  </w:r>
                </w:p>
              </w:tc>
              <w:tc>
                <w:tcPr>
                  <w:tcW w:w="704" w:type="dxa"/>
                  <w:tcBorders>
                    <w:top w:val="nil"/>
                    <w:left w:val="nil"/>
                    <w:bottom w:val="single" w:sz="4" w:space="0" w:color="auto"/>
                    <w:right w:val="single" w:sz="4" w:space="0" w:color="auto"/>
                  </w:tcBorders>
                  <w:shd w:val="clear" w:color="auto" w:fill="auto"/>
                  <w:noWrap/>
                  <w:vAlign w:val="bottom"/>
                  <w:hideMark/>
                </w:tcPr>
                <w:p w14:paraId="662A6755" w14:textId="77777777" w:rsidR="00CA419B" w:rsidRPr="002B570B" w:rsidRDefault="00CA419B" w:rsidP="002B570B">
                  <w:pPr>
                    <w:jc w:val="right"/>
                    <w:rPr>
                      <w:rFonts w:eastAsia="Times New Roman"/>
                      <w:color w:val="000000"/>
                      <w:lang w:eastAsia="en-CA"/>
                    </w:rPr>
                  </w:pPr>
                  <w:r w:rsidRPr="002B570B">
                    <w:rPr>
                      <w:rFonts w:eastAsia="Times New Roman"/>
                      <w:color w:val="000000"/>
                      <w:lang w:eastAsia="en-CA"/>
                    </w:rPr>
                    <w:t>1.1</w:t>
                  </w:r>
                </w:p>
              </w:tc>
              <w:tc>
                <w:tcPr>
                  <w:tcW w:w="593" w:type="dxa"/>
                  <w:tcBorders>
                    <w:top w:val="nil"/>
                    <w:left w:val="nil"/>
                    <w:bottom w:val="single" w:sz="4" w:space="0" w:color="auto"/>
                    <w:right w:val="single" w:sz="4" w:space="0" w:color="auto"/>
                  </w:tcBorders>
                  <w:shd w:val="clear" w:color="auto" w:fill="auto"/>
                  <w:noWrap/>
                  <w:vAlign w:val="bottom"/>
                  <w:hideMark/>
                </w:tcPr>
                <w:p w14:paraId="03CB102F" w14:textId="77777777" w:rsidR="00CA419B" w:rsidRPr="002B570B" w:rsidRDefault="00CA419B" w:rsidP="002B570B">
                  <w:pPr>
                    <w:jc w:val="right"/>
                    <w:rPr>
                      <w:rFonts w:eastAsia="Times New Roman"/>
                      <w:color w:val="000000"/>
                      <w:lang w:eastAsia="en-CA"/>
                    </w:rPr>
                  </w:pPr>
                  <w:r w:rsidRPr="002B570B">
                    <w:rPr>
                      <w:rFonts w:eastAsia="Times New Roman"/>
                      <w:color w:val="000000"/>
                      <w:lang w:eastAsia="en-CA"/>
                    </w:rPr>
                    <w:t>20.3</w:t>
                  </w:r>
                </w:p>
              </w:tc>
              <w:tc>
                <w:tcPr>
                  <w:tcW w:w="824" w:type="dxa"/>
                  <w:tcBorders>
                    <w:top w:val="nil"/>
                    <w:left w:val="nil"/>
                    <w:bottom w:val="single" w:sz="4" w:space="0" w:color="auto"/>
                    <w:right w:val="single" w:sz="4" w:space="0" w:color="auto"/>
                  </w:tcBorders>
                </w:tcPr>
                <w:p w14:paraId="2038888F" w14:textId="77777777" w:rsidR="00CA419B" w:rsidRPr="002B570B" w:rsidRDefault="00CA419B" w:rsidP="002B570B">
                  <w:pPr>
                    <w:jc w:val="right"/>
                    <w:rPr>
                      <w:rFonts w:eastAsia="Times New Roman"/>
                      <w:color w:val="000000"/>
                      <w:lang w:eastAsia="en-CA"/>
                    </w:rPr>
                  </w:pPr>
                  <w:r>
                    <w:rPr>
                      <w:rFonts w:eastAsia="Times New Roman"/>
                      <w:color w:val="000000"/>
                      <w:lang w:eastAsia="en-CA"/>
                    </w:rPr>
                    <w:t>3.2</w:t>
                  </w:r>
                </w:p>
              </w:tc>
            </w:tr>
            <w:tr w:rsidR="00CA419B" w:rsidRPr="002B570B" w14:paraId="4B6D670E" w14:textId="77777777" w:rsidTr="00CA419B">
              <w:trPr>
                <w:trHeight w:val="288"/>
              </w:trPr>
              <w:tc>
                <w:tcPr>
                  <w:tcW w:w="1365" w:type="dxa"/>
                  <w:tcBorders>
                    <w:top w:val="nil"/>
                    <w:left w:val="nil"/>
                    <w:bottom w:val="nil"/>
                    <w:right w:val="nil"/>
                  </w:tcBorders>
                  <w:shd w:val="clear" w:color="auto" w:fill="auto"/>
                  <w:noWrap/>
                  <w:vAlign w:val="bottom"/>
                  <w:hideMark/>
                </w:tcPr>
                <w:p w14:paraId="09AC7B55" w14:textId="77777777" w:rsidR="00CA419B" w:rsidRPr="002B570B" w:rsidRDefault="00CA419B" w:rsidP="002B570B">
                  <w:pPr>
                    <w:jc w:val="right"/>
                    <w:rPr>
                      <w:rFonts w:eastAsia="Times New Roman"/>
                      <w:color w:val="000000"/>
                      <w:sz w:val="18"/>
                      <w:szCs w:val="18"/>
                      <w:lang w:eastAsia="en-CA"/>
                    </w:rPr>
                  </w:pPr>
                  <w:r w:rsidRPr="002B570B">
                    <w:rPr>
                      <w:rFonts w:eastAsia="Times New Roman"/>
                      <w:color w:val="000000"/>
                      <w:sz w:val="18"/>
                      <w:szCs w:val="18"/>
                      <w:lang w:eastAsia="en-CA"/>
                    </w:rPr>
                    <w:t>Totals:</w:t>
                  </w:r>
                </w:p>
              </w:tc>
              <w:tc>
                <w:tcPr>
                  <w:tcW w:w="746" w:type="dxa"/>
                  <w:tcBorders>
                    <w:top w:val="nil"/>
                    <w:left w:val="nil"/>
                    <w:bottom w:val="nil"/>
                    <w:right w:val="nil"/>
                  </w:tcBorders>
                  <w:shd w:val="clear" w:color="auto" w:fill="auto"/>
                  <w:noWrap/>
                  <w:vAlign w:val="bottom"/>
                  <w:hideMark/>
                </w:tcPr>
                <w:p w14:paraId="39041C22" w14:textId="77777777" w:rsidR="00CA419B" w:rsidRPr="002B570B" w:rsidRDefault="00CA419B" w:rsidP="00CA419B">
                  <w:pPr>
                    <w:jc w:val="right"/>
                    <w:rPr>
                      <w:rFonts w:eastAsia="Times New Roman"/>
                      <w:color w:val="000000"/>
                      <w:sz w:val="18"/>
                      <w:szCs w:val="18"/>
                      <w:lang w:eastAsia="en-CA"/>
                    </w:rPr>
                  </w:pPr>
                  <w:r w:rsidRPr="002B570B">
                    <w:rPr>
                      <w:rFonts w:eastAsia="Times New Roman"/>
                      <w:color w:val="000000"/>
                      <w:sz w:val="18"/>
                      <w:szCs w:val="18"/>
                      <w:lang w:eastAsia="en-CA"/>
                    </w:rPr>
                    <w:t>0</w:t>
                  </w:r>
                </w:p>
              </w:tc>
              <w:tc>
                <w:tcPr>
                  <w:tcW w:w="703" w:type="dxa"/>
                  <w:tcBorders>
                    <w:top w:val="nil"/>
                    <w:left w:val="nil"/>
                    <w:bottom w:val="nil"/>
                    <w:right w:val="nil"/>
                  </w:tcBorders>
                  <w:shd w:val="clear" w:color="auto" w:fill="auto"/>
                  <w:noWrap/>
                  <w:vAlign w:val="bottom"/>
                  <w:hideMark/>
                </w:tcPr>
                <w:p w14:paraId="6DB81D4A" w14:textId="77777777" w:rsidR="00CA419B" w:rsidRPr="002B570B" w:rsidRDefault="00CA419B" w:rsidP="00CA419B">
                  <w:pPr>
                    <w:jc w:val="right"/>
                    <w:rPr>
                      <w:rFonts w:eastAsia="Times New Roman"/>
                      <w:color w:val="000000"/>
                      <w:sz w:val="18"/>
                      <w:szCs w:val="18"/>
                      <w:lang w:eastAsia="en-CA"/>
                    </w:rPr>
                  </w:pPr>
                  <w:r w:rsidRPr="002B570B">
                    <w:rPr>
                      <w:rFonts w:eastAsia="Times New Roman"/>
                      <w:color w:val="000000"/>
                      <w:sz w:val="18"/>
                      <w:szCs w:val="18"/>
                      <w:lang w:eastAsia="en-CA"/>
                    </w:rPr>
                    <w:t>0</w:t>
                  </w:r>
                </w:p>
              </w:tc>
              <w:tc>
                <w:tcPr>
                  <w:tcW w:w="704" w:type="dxa"/>
                  <w:tcBorders>
                    <w:top w:val="nil"/>
                    <w:left w:val="nil"/>
                    <w:bottom w:val="nil"/>
                    <w:right w:val="nil"/>
                  </w:tcBorders>
                  <w:shd w:val="clear" w:color="auto" w:fill="auto"/>
                  <w:noWrap/>
                  <w:vAlign w:val="bottom"/>
                  <w:hideMark/>
                </w:tcPr>
                <w:p w14:paraId="4B489106" w14:textId="77777777" w:rsidR="00CA419B" w:rsidRPr="002B570B" w:rsidRDefault="00CA419B" w:rsidP="00CA419B">
                  <w:pPr>
                    <w:jc w:val="right"/>
                    <w:rPr>
                      <w:rFonts w:eastAsia="Times New Roman"/>
                      <w:color w:val="000000"/>
                      <w:sz w:val="18"/>
                      <w:szCs w:val="18"/>
                      <w:lang w:eastAsia="en-CA"/>
                    </w:rPr>
                  </w:pPr>
                  <w:r w:rsidRPr="002B570B">
                    <w:rPr>
                      <w:rFonts w:eastAsia="Times New Roman"/>
                      <w:color w:val="000000"/>
                      <w:sz w:val="18"/>
                      <w:szCs w:val="18"/>
                      <w:lang w:eastAsia="en-CA"/>
                    </w:rPr>
                    <w:t>2</w:t>
                  </w:r>
                </w:p>
              </w:tc>
              <w:tc>
                <w:tcPr>
                  <w:tcW w:w="593" w:type="dxa"/>
                  <w:tcBorders>
                    <w:top w:val="nil"/>
                    <w:left w:val="nil"/>
                    <w:bottom w:val="nil"/>
                    <w:right w:val="nil"/>
                  </w:tcBorders>
                  <w:shd w:val="clear" w:color="auto" w:fill="auto"/>
                  <w:noWrap/>
                  <w:vAlign w:val="bottom"/>
                  <w:hideMark/>
                </w:tcPr>
                <w:p w14:paraId="39F077CF" w14:textId="77777777" w:rsidR="00CA419B" w:rsidRPr="002B570B" w:rsidRDefault="00CA419B" w:rsidP="00CA419B">
                  <w:pPr>
                    <w:jc w:val="right"/>
                    <w:rPr>
                      <w:rFonts w:eastAsia="Times New Roman"/>
                      <w:color w:val="000000"/>
                      <w:sz w:val="18"/>
                      <w:szCs w:val="18"/>
                      <w:lang w:eastAsia="en-CA"/>
                    </w:rPr>
                  </w:pPr>
                  <w:r w:rsidRPr="002B570B">
                    <w:rPr>
                      <w:rFonts w:eastAsia="Times New Roman"/>
                      <w:color w:val="000000"/>
                      <w:sz w:val="18"/>
                      <w:szCs w:val="18"/>
                      <w:lang w:eastAsia="en-CA"/>
                    </w:rPr>
                    <w:t>33</w:t>
                  </w:r>
                </w:p>
              </w:tc>
              <w:tc>
                <w:tcPr>
                  <w:tcW w:w="824" w:type="dxa"/>
                  <w:tcBorders>
                    <w:top w:val="nil"/>
                    <w:left w:val="nil"/>
                    <w:bottom w:val="nil"/>
                    <w:right w:val="nil"/>
                  </w:tcBorders>
                </w:tcPr>
                <w:p w14:paraId="593117DD" w14:textId="77777777" w:rsidR="00CA419B" w:rsidRPr="00CA419B" w:rsidRDefault="00CA419B" w:rsidP="00CA419B">
                  <w:pPr>
                    <w:jc w:val="right"/>
                    <w:rPr>
                      <w:rFonts w:eastAsia="Times New Roman"/>
                      <w:color w:val="000000"/>
                      <w:sz w:val="18"/>
                      <w:szCs w:val="18"/>
                      <w:lang w:eastAsia="en-CA"/>
                    </w:rPr>
                  </w:pPr>
                  <w:r>
                    <w:rPr>
                      <w:rFonts w:eastAsia="Times New Roman"/>
                      <w:color w:val="000000"/>
                      <w:sz w:val="18"/>
                      <w:szCs w:val="18"/>
                      <w:lang w:eastAsia="en-CA"/>
                    </w:rPr>
                    <w:br/>
                  </w:r>
                  <w:r w:rsidRPr="00CA419B">
                    <w:rPr>
                      <w:rFonts w:eastAsia="Times New Roman"/>
                      <w:color w:val="000000"/>
                      <w:sz w:val="18"/>
                      <w:szCs w:val="18"/>
                      <w:lang w:eastAsia="en-CA"/>
                    </w:rPr>
                    <w:t>169</w:t>
                  </w:r>
                </w:p>
              </w:tc>
            </w:tr>
          </w:tbl>
          <w:p w14:paraId="3F1761E6" w14:textId="77777777" w:rsidR="0027214C" w:rsidRDefault="0027214C" w:rsidP="008B29F4">
            <w:pPr>
              <w:pStyle w:val="BodyText3"/>
              <w:spacing w:after="120"/>
              <w:rPr>
                <w:rFonts w:asciiTheme="minorHAnsi" w:hAnsiTheme="minorHAnsi" w:cstheme="minorHAnsi"/>
                <w:szCs w:val="22"/>
              </w:rPr>
            </w:pPr>
          </w:p>
        </w:tc>
        <w:tc>
          <w:tcPr>
            <w:tcW w:w="4788" w:type="dxa"/>
          </w:tcPr>
          <w:p w14:paraId="7F1377E9" w14:textId="77777777" w:rsidR="0027214C" w:rsidRDefault="00CA419B" w:rsidP="008B29F4">
            <w:pPr>
              <w:pStyle w:val="BodyText3"/>
              <w:spacing w:after="120"/>
              <w:rPr>
                <w:rFonts w:asciiTheme="minorHAnsi" w:hAnsiTheme="minorHAnsi" w:cstheme="minorHAnsi"/>
                <w:szCs w:val="22"/>
              </w:rPr>
            </w:pPr>
            <w:r>
              <w:rPr>
                <w:noProof/>
                <w:lang w:val="en-CA"/>
              </w:rPr>
              <w:drawing>
                <wp:inline distT="0" distB="0" distL="0" distR="0" wp14:anchorId="2C66E08A" wp14:editId="01C0E222">
                  <wp:extent cx="3546764" cy="2223654"/>
                  <wp:effectExtent l="0" t="0" r="15875" b="2476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bl>
    <w:p w14:paraId="0826D421" w14:textId="77777777" w:rsidR="00080542" w:rsidRDefault="00080542" w:rsidP="008B29F4">
      <w:pPr>
        <w:pStyle w:val="BodyText3"/>
        <w:spacing w:after="120"/>
        <w:rPr>
          <w:rFonts w:asciiTheme="minorHAnsi" w:hAnsiTheme="minorHAnsi" w:cstheme="minorHAnsi"/>
          <w:color w:val="FF0000"/>
          <w:szCs w:val="22"/>
          <w:u w:val="single"/>
        </w:rPr>
      </w:pPr>
    </w:p>
    <w:p w14:paraId="54A4AE7C" w14:textId="77777777" w:rsidR="00080542" w:rsidRDefault="00080542" w:rsidP="00080542">
      <w:pPr>
        <w:spacing w:after="200" w:line="276" w:lineRule="auto"/>
        <w:jc w:val="center"/>
        <w:rPr>
          <w:rFonts w:asciiTheme="minorHAnsi" w:eastAsia="Times New Roman" w:hAnsiTheme="minorHAnsi" w:cstheme="minorHAnsi"/>
          <w:color w:val="FF0000"/>
          <w:u w:val="single"/>
          <w:lang w:val="en-GB" w:eastAsia="en-CA"/>
        </w:rPr>
      </w:pPr>
      <w:r>
        <w:rPr>
          <w:rFonts w:asciiTheme="minorHAnsi" w:hAnsiTheme="minorHAnsi" w:cstheme="minorHAnsi"/>
          <w:noProof/>
          <w:color w:val="FF0000"/>
          <w:u w:val="single"/>
          <w:lang w:eastAsia="en-CA"/>
        </w:rPr>
        <w:lastRenderedPageBreak/>
        <w:drawing>
          <wp:inline distT="0" distB="0" distL="0" distR="0" wp14:anchorId="5FAFE2B7" wp14:editId="79997D0E">
            <wp:extent cx="9209116" cy="5958840"/>
            <wp:effectExtent l="5715" t="0" r="0" b="0"/>
            <wp:docPr id="4" name="Picture 4" descr="G:\!Workgrp\Stewardship\Operations\Forest Health\DSS Forest Health\2014-2015\2015 Forest Health Strategy\4_Forest Health Agents_Descr-etc\2 Spruce Beetle\Map4_IBS_INCxH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Workgrp\Stewardship\Operations\Forest Health\DSS Forest Health\2014-2015\2015 Forest Health Strategy\4_Forest Health Agents_Descr-etc\2 Spruce Beetle\Map4_IBS_INCxHAZ.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9185564" cy="5943600"/>
                    </a:xfrm>
                    <a:prstGeom prst="rect">
                      <a:avLst/>
                    </a:prstGeom>
                    <a:noFill/>
                    <a:ln>
                      <a:noFill/>
                    </a:ln>
                  </pic:spPr>
                </pic:pic>
              </a:graphicData>
            </a:graphic>
          </wp:inline>
        </w:drawing>
      </w:r>
      <w:r>
        <w:rPr>
          <w:rFonts w:asciiTheme="minorHAnsi" w:hAnsiTheme="minorHAnsi" w:cstheme="minorHAnsi"/>
          <w:color w:val="FF0000"/>
          <w:u w:val="single"/>
        </w:rPr>
        <w:br w:type="page"/>
      </w:r>
    </w:p>
    <w:p w14:paraId="4CC6A33D" w14:textId="77777777" w:rsidR="0027214C" w:rsidRPr="00AF7A8E" w:rsidRDefault="00445646" w:rsidP="008B29F4">
      <w:pPr>
        <w:pStyle w:val="BodyText3"/>
        <w:spacing w:after="120"/>
        <w:rPr>
          <w:rFonts w:asciiTheme="minorHAnsi" w:hAnsiTheme="minorHAnsi" w:cstheme="minorHAnsi"/>
          <w:color w:val="FF0000"/>
          <w:szCs w:val="22"/>
          <w:u w:val="single"/>
        </w:rPr>
      </w:pPr>
      <w:r w:rsidRPr="00AF7A8E">
        <w:rPr>
          <w:rFonts w:asciiTheme="minorHAnsi" w:hAnsiTheme="minorHAnsi" w:cstheme="minorHAnsi"/>
          <w:color w:val="FF0000"/>
          <w:szCs w:val="22"/>
          <w:u w:val="single"/>
        </w:rPr>
        <w:lastRenderedPageBreak/>
        <w:t xml:space="preserve">Non-Recoverable Loss (NRL) </w:t>
      </w:r>
      <w:r w:rsidR="00ED555D" w:rsidRPr="00AF7A8E">
        <w:rPr>
          <w:rFonts w:asciiTheme="minorHAnsi" w:hAnsiTheme="minorHAnsi" w:cstheme="minorHAnsi"/>
          <w:color w:val="FF0000"/>
          <w:szCs w:val="22"/>
          <w:u w:val="single"/>
        </w:rPr>
        <w:t xml:space="preserve">Assumptions and </w:t>
      </w:r>
      <w:r w:rsidR="001F1A8A">
        <w:rPr>
          <w:rFonts w:asciiTheme="minorHAnsi" w:hAnsiTheme="minorHAnsi" w:cstheme="minorHAnsi"/>
          <w:color w:val="FF0000"/>
          <w:szCs w:val="22"/>
          <w:u w:val="single"/>
        </w:rPr>
        <w:t>Estimation f</w:t>
      </w:r>
      <w:r w:rsidRPr="00AF7A8E">
        <w:rPr>
          <w:rFonts w:asciiTheme="minorHAnsi" w:hAnsiTheme="minorHAnsi" w:cstheme="minorHAnsi"/>
          <w:color w:val="FF0000"/>
          <w:szCs w:val="22"/>
          <w:u w:val="single"/>
        </w:rPr>
        <w:t>rom Timber Supply Reviews (TSR)</w:t>
      </w:r>
    </w:p>
    <w:p w14:paraId="7B712CFB" w14:textId="77777777" w:rsidR="00CB6DE7" w:rsidRDefault="00445646" w:rsidP="00CB6DE7">
      <w:pPr>
        <w:spacing w:after="120"/>
        <w:rPr>
          <w:i/>
        </w:rPr>
      </w:pPr>
      <w:proofErr w:type="spellStart"/>
      <w:r w:rsidRPr="00445646">
        <w:rPr>
          <w:rFonts w:asciiTheme="minorHAnsi" w:hAnsiTheme="minorHAnsi" w:cstheme="minorHAnsi"/>
          <w:i/>
        </w:rPr>
        <w:t>Bulkley</w:t>
      </w:r>
      <w:proofErr w:type="spellEnd"/>
      <w:r w:rsidR="00D3446B">
        <w:rPr>
          <w:rFonts w:asciiTheme="minorHAnsi" w:hAnsiTheme="minorHAnsi" w:cstheme="minorHAnsi"/>
          <w:i/>
        </w:rPr>
        <w:t xml:space="preserve"> TSR3 </w:t>
      </w:r>
      <w:r w:rsidR="00ED555D">
        <w:rPr>
          <w:rFonts w:asciiTheme="minorHAnsi" w:hAnsiTheme="minorHAnsi" w:cstheme="minorHAnsi"/>
          <w:i/>
        </w:rPr>
        <w:t>(2011 currency</w:t>
      </w:r>
      <w:r w:rsidR="00D3446B">
        <w:rPr>
          <w:rFonts w:asciiTheme="minorHAnsi" w:hAnsiTheme="minorHAnsi" w:cstheme="minorHAnsi"/>
          <w:i/>
        </w:rPr>
        <w:t>)</w:t>
      </w:r>
      <w:r w:rsidR="00CB6DE7">
        <w:rPr>
          <w:rFonts w:asciiTheme="minorHAnsi" w:hAnsiTheme="minorHAnsi" w:cstheme="minorHAnsi"/>
          <w:i/>
        </w:rPr>
        <w:t xml:space="preserve">; </w:t>
      </w:r>
      <w:r w:rsidR="00CB6DE7" w:rsidRPr="009247F9">
        <w:rPr>
          <w:i/>
        </w:rPr>
        <w:t>Kispiox TSR3</w:t>
      </w:r>
      <w:r w:rsidR="00CB6DE7">
        <w:rPr>
          <w:i/>
        </w:rPr>
        <w:t xml:space="preserve"> (2006 currency); </w:t>
      </w:r>
      <w:proofErr w:type="spellStart"/>
      <w:r w:rsidR="00CB6DE7" w:rsidRPr="006B488C">
        <w:rPr>
          <w:i/>
        </w:rPr>
        <w:t>Cassiar</w:t>
      </w:r>
      <w:proofErr w:type="spellEnd"/>
      <w:r w:rsidR="00CB6DE7" w:rsidRPr="006B488C">
        <w:rPr>
          <w:i/>
        </w:rPr>
        <w:t xml:space="preserve"> TSR3 (2013 currency)</w:t>
      </w:r>
    </w:p>
    <w:p w14:paraId="3FD78083" w14:textId="77777777" w:rsidR="006B488C" w:rsidRDefault="004037B6" w:rsidP="00CB6DE7">
      <w:pPr>
        <w:pStyle w:val="ListParagraph"/>
        <w:numPr>
          <w:ilvl w:val="0"/>
          <w:numId w:val="3"/>
        </w:numPr>
        <w:spacing w:after="120"/>
      </w:pPr>
      <w:r>
        <w:t>IBS NRL’s were determined to be unnecessary</w:t>
      </w:r>
      <w:r w:rsidR="00F6057C">
        <w:t xml:space="preserve"> in all cases</w:t>
      </w:r>
      <w:r>
        <w:t xml:space="preserve">. VDYP yield curves already account for volume losses due to mortality caused by natural, endemic levels of insect infestation, and </w:t>
      </w:r>
      <w:r w:rsidR="00CB6DE7">
        <w:t xml:space="preserve">during the previous 10 year period </w:t>
      </w:r>
      <w:r>
        <w:t xml:space="preserve">IBS incidence in </w:t>
      </w:r>
      <w:r w:rsidR="00CB6DE7">
        <w:t>each TSA was low to nil.</w:t>
      </w:r>
    </w:p>
    <w:p w14:paraId="4969E7A6" w14:textId="77777777" w:rsidR="00C62093" w:rsidRDefault="00AF7A8E" w:rsidP="00AF7A8E">
      <w:pPr>
        <w:spacing w:after="120"/>
        <w:rPr>
          <w:color w:val="FF0000"/>
          <w:u w:val="single"/>
        </w:rPr>
      </w:pPr>
      <w:r w:rsidRPr="00AF7A8E">
        <w:rPr>
          <w:color w:val="FF0000"/>
          <w:u w:val="single"/>
        </w:rPr>
        <w:t>Objectives, Strategies,</w:t>
      </w:r>
      <w:r w:rsidR="004232A2">
        <w:rPr>
          <w:color w:val="FF0000"/>
          <w:u w:val="single"/>
        </w:rPr>
        <w:t xml:space="preserve"> Tactics</w:t>
      </w:r>
      <w:r w:rsidRPr="00AF7A8E">
        <w:rPr>
          <w:color w:val="FF0000"/>
          <w:u w:val="single"/>
        </w:rPr>
        <w:t xml:space="preserve"> &amp; Best Management Practices</w:t>
      </w:r>
      <w:r>
        <w:rPr>
          <w:color w:val="FF0000"/>
          <w:u w:val="single"/>
        </w:rPr>
        <w:t xml:space="preserve"> </w:t>
      </w:r>
    </w:p>
    <w:p w14:paraId="7EE89EC5" w14:textId="77777777" w:rsidR="00AF7A8E" w:rsidRDefault="00ED3864" w:rsidP="00AF7A8E">
      <w:pPr>
        <w:spacing w:after="120"/>
      </w:pPr>
      <w:r>
        <w:t xml:space="preserve">Overarching </w:t>
      </w:r>
      <w:r w:rsidRPr="00751A2C">
        <w:rPr>
          <w:u w:val="single"/>
        </w:rPr>
        <w:t>o</w:t>
      </w:r>
      <w:r w:rsidR="00652D28" w:rsidRPr="00751A2C">
        <w:rPr>
          <w:u w:val="single"/>
        </w:rPr>
        <w:t>bjective</w:t>
      </w:r>
      <w:r w:rsidR="00F62CAE" w:rsidRPr="00751A2C">
        <w:rPr>
          <w:u w:val="single"/>
        </w:rPr>
        <w:t>s</w:t>
      </w:r>
      <w:r w:rsidR="00751EBA">
        <w:t xml:space="preserve"> </w:t>
      </w:r>
      <w:r w:rsidR="00652D28">
        <w:t xml:space="preserve">from </w:t>
      </w:r>
      <w:r w:rsidR="00751EBA">
        <w:t xml:space="preserve">the </w:t>
      </w:r>
      <w:r w:rsidR="00652D28">
        <w:t>2013-2016 Pr</w:t>
      </w:r>
      <w:r w:rsidR="00751EBA">
        <w:t>ovincial Forest Health Strategy are as follows</w:t>
      </w:r>
      <w:r w:rsidR="00652D28">
        <w:t xml:space="preserve">: </w:t>
      </w:r>
    </w:p>
    <w:p w14:paraId="3D1FF91B" w14:textId="77777777" w:rsidR="00F62CAE" w:rsidRPr="00DA3CF9" w:rsidRDefault="00F62CAE" w:rsidP="00F62CAE">
      <w:pPr>
        <w:autoSpaceDE w:val="0"/>
        <w:autoSpaceDN w:val="0"/>
        <w:adjustRightInd w:val="0"/>
        <w:rPr>
          <w:rFonts w:asciiTheme="minorHAnsi" w:hAnsiTheme="minorHAnsi" w:cstheme="minorHAnsi"/>
          <w:b/>
          <w:bCs/>
          <w:i/>
          <w:iCs/>
          <w:color w:val="000000"/>
        </w:rPr>
      </w:pPr>
      <w:r w:rsidRPr="00DA3CF9">
        <w:rPr>
          <w:rFonts w:asciiTheme="minorHAnsi" w:hAnsiTheme="minorHAnsi" w:cstheme="minorHAnsi"/>
          <w:b/>
          <w:bCs/>
          <w:i/>
          <w:iCs/>
          <w:color w:val="000000"/>
        </w:rPr>
        <w:t>Objective 1: Pest impacts are monitored and assessed</w:t>
      </w:r>
    </w:p>
    <w:p w14:paraId="0EA45F4C" w14:textId="77777777" w:rsidR="00F62CAE" w:rsidRPr="00DA3CF9" w:rsidRDefault="00F62CAE" w:rsidP="00F62CAE">
      <w:pPr>
        <w:autoSpaceDE w:val="0"/>
        <w:autoSpaceDN w:val="0"/>
        <w:adjustRightInd w:val="0"/>
        <w:rPr>
          <w:rFonts w:asciiTheme="minorHAnsi" w:hAnsiTheme="minorHAnsi" w:cstheme="minorHAnsi"/>
          <w:b/>
          <w:bCs/>
          <w:i/>
          <w:iCs/>
          <w:color w:val="000000"/>
        </w:rPr>
      </w:pPr>
      <w:r w:rsidRPr="00DA3CF9">
        <w:rPr>
          <w:rFonts w:asciiTheme="minorHAnsi" w:hAnsiTheme="minorHAnsi" w:cstheme="minorHAnsi"/>
          <w:b/>
          <w:bCs/>
          <w:i/>
          <w:iCs/>
          <w:color w:val="000000"/>
        </w:rPr>
        <w:t>Objective 2: Practices are adapted to accommodate known forest health risks</w:t>
      </w:r>
    </w:p>
    <w:p w14:paraId="52E89BF5" w14:textId="77777777" w:rsidR="00AF7A8E" w:rsidRDefault="00F62CAE" w:rsidP="00F62CAE">
      <w:pPr>
        <w:autoSpaceDE w:val="0"/>
        <w:autoSpaceDN w:val="0"/>
        <w:adjustRightInd w:val="0"/>
        <w:rPr>
          <w:rFonts w:ascii="OfficinaSans-BoldItalic" w:hAnsi="OfficinaSans-BoldItalic" w:cs="OfficinaSans-BoldItalic"/>
          <w:bCs/>
          <w:i/>
          <w:iCs/>
          <w:color w:val="000000"/>
          <w:sz w:val="20"/>
          <w:szCs w:val="20"/>
        </w:rPr>
      </w:pPr>
      <w:r w:rsidRPr="00DA3CF9">
        <w:rPr>
          <w:rFonts w:asciiTheme="minorHAnsi" w:hAnsiTheme="minorHAnsi" w:cstheme="minorHAnsi"/>
          <w:b/>
          <w:bCs/>
          <w:i/>
          <w:iCs/>
          <w:color w:val="000000"/>
        </w:rPr>
        <w:t xml:space="preserve">Objective 3: Resources are protected </w:t>
      </w:r>
      <w:r w:rsidRPr="00DA3CF9">
        <w:rPr>
          <w:rFonts w:asciiTheme="minorHAnsi" w:hAnsiTheme="minorHAnsi" w:cstheme="minorHAnsi"/>
          <w:bCs/>
          <w:i/>
          <w:iCs/>
          <w:color w:val="000000"/>
        </w:rPr>
        <w:t>through appropriately applied direct management actions</w:t>
      </w:r>
    </w:p>
    <w:p w14:paraId="40B3EC6E" w14:textId="77777777" w:rsidR="00751EBA" w:rsidRDefault="00751EBA" w:rsidP="00F62CAE">
      <w:pPr>
        <w:autoSpaceDE w:val="0"/>
        <w:autoSpaceDN w:val="0"/>
        <w:adjustRightInd w:val="0"/>
        <w:rPr>
          <w:rFonts w:ascii="OfficinaSans-BoldItalic" w:hAnsi="OfficinaSans-BoldItalic" w:cs="OfficinaSans-BoldItalic"/>
          <w:bCs/>
          <w:i/>
          <w:iCs/>
          <w:color w:val="000000"/>
          <w:sz w:val="20"/>
          <w:szCs w:val="20"/>
        </w:rPr>
      </w:pPr>
    </w:p>
    <w:p w14:paraId="51821D6A" w14:textId="77777777" w:rsidR="00751A2C" w:rsidRDefault="00751A2C" w:rsidP="00F62CAE">
      <w:pPr>
        <w:autoSpaceDE w:val="0"/>
        <w:autoSpaceDN w:val="0"/>
        <w:adjustRightInd w:val="0"/>
        <w:rPr>
          <w:rFonts w:asciiTheme="minorHAnsi" w:hAnsiTheme="minorHAnsi" w:cstheme="minorHAnsi"/>
          <w:bCs/>
          <w:iCs/>
          <w:color w:val="000000"/>
        </w:rPr>
      </w:pPr>
      <w:r w:rsidRPr="00751A2C">
        <w:rPr>
          <w:rFonts w:asciiTheme="minorHAnsi" w:hAnsiTheme="minorHAnsi" w:cstheme="minorHAnsi"/>
          <w:bCs/>
          <w:iCs/>
          <w:color w:val="000000"/>
          <w:u w:val="single"/>
        </w:rPr>
        <w:t>Strategy</w:t>
      </w:r>
      <w:r>
        <w:rPr>
          <w:rFonts w:asciiTheme="minorHAnsi" w:hAnsiTheme="minorHAnsi" w:cstheme="minorHAnsi"/>
          <w:bCs/>
          <w:iCs/>
          <w:color w:val="000000"/>
        </w:rPr>
        <w:t>:</w:t>
      </w:r>
    </w:p>
    <w:p w14:paraId="07AF431A" w14:textId="77777777" w:rsidR="00751A2C" w:rsidRPr="00520718" w:rsidRDefault="00751A2C" w:rsidP="00F62CAE">
      <w:pPr>
        <w:autoSpaceDE w:val="0"/>
        <w:autoSpaceDN w:val="0"/>
        <w:adjustRightInd w:val="0"/>
        <w:rPr>
          <w:rFonts w:asciiTheme="minorHAnsi" w:hAnsiTheme="minorHAnsi" w:cstheme="minorHAnsi"/>
          <w:b/>
          <w:bCs/>
          <w:i/>
          <w:iCs/>
        </w:rPr>
      </w:pPr>
      <w:r w:rsidRPr="00520718">
        <w:rPr>
          <w:rFonts w:asciiTheme="minorHAnsi" w:hAnsiTheme="minorHAnsi" w:cstheme="minorHAnsi"/>
          <w:b/>
          <w:bCs/>
          <w:i/>
          <w:iCs/>
          <w:color w:val="000000"/>
        </w:rPr>
        <w:t xml:space="preserve">Maintain </w:t>
      </w:r>
      <w:r w:rsidR="006F7694" w:rsidRPr="00520718">
        <w:rPr>
          <w:rFonts w:asciiTheme="minorHAnsi" w:hAnsiTheme="minorHAnsi" w:cstheme="minorHAnsi"/>
          <w:b/>
          <w:bCs/>
          <w:i/>
          <w:iCs/>
          <w:color w:val="000000"/>
        </w:rPr>
        <w:t xml:space="preserve">current </w:t>
      </w:r>
      <w:r w:rsidRPr="00520718">
        <w:rPr>
          <w:rFonts w:asciiTheme="minorHAnsi" w:hAnsiTheme="minorHAnsi" w:cstheme="minorHAnsi"/>
          <w:b/>
          <w:bCs/>
          <w:i/>
          <w:iCs/>
          <w:color w:val="000000"/>
        </w:rPr>
        <w:t xml:space="preserve">infestation levels </w:t>
      </w:r>
      <w:r w:rsidR="006F7694" w:rsidRPr="00520718">
        <w:rPr>
          <w:rFonts w:asciiTheme="minorHAnsi" w:hAnsiTheme="minorHAnsi" w:cstheme="minorHAnsi"/>
          <w:b/>
          <w:bCs/>
          <w:i/>
          <w:iCs/>
          <w:color w:val="000000"/>
        </w:rPr>
        <w:t xml:space="preserve">at or </w:t>
      </w:r>
      <w:r w:rsidRPr="00520718">
        <w:rPr>
          <w:rFonts w:asciiTheme="minorHAnsi" w:hAnsiTheme="minorHAnsi" w:cstheme="minorHAnsi"/>
          <w:b/>
          <w:bCs/>
          <w:i/>
          <w:iCs/>
          <w:color w:val="000000"/>
        </w:rPr>
        <w:t xml:space="preserve">below thresholds </w:t>
      </w:r>
      <w:r w:rsidR="006F7694" w:rsidRPr="00520718">
        <w:rPr>
          <w:rFonts w:asciiTheme="minorHAnsi" w:hAnsiTheme="minorHAnsi" w:cstheme="minorHAnsi"/>
          <w:b/>
          <w:bCs/>
          <w:i/>
          <w:iCs/>
          <w:color w:val="000000"/>
        </w:rPr>
        <w:t>suggested</w:t>
      </w:r>
      <w:r w:rsidRPr="00520718">
        <w:rPr>
          <w:rFonts w:asciiTheme="minorHAnsi" w:hAnsiTheme="minorHAnsi" w:cstheme="minorHAnsi"/>
          <w:b/>
          <w:bCs/>
          <w:i/>
          <w:iCs/>
          <w:color w:val="000000"/>
        </w:rPr>
        <w:t xml:space="preserve"> by </w:t>
      </w:r>
      <w:r w:rsidR="00520718">
        <w:rPr>
          <w:rFonts w:asciiTheme="minorHAnsi" w:hAnsiTheme="minorHAnsi" w:cstheme="minorHAnsi"/>
          <w:b/>
          <w:bCs/>
          <w:i/>
          <w:iCs/>
          <w:color w:val="000000"/>
        </w:rPr>
        <w:t>provincial guidance</w:t>
      </w:r>
      <w:r w:rsidR="00520718">
        <w:rPr>
          <w:rStyle w:val="FootnoteReference"/>
          <w:rFonts w:asciiTheme="minorHAnsi" w:hAnsiTheme="minorHAnsi" w:cstheme="minorHAnsi"/>
          <w:b/>
          <w:bCs/>
          <w:i/>
          <w:iCs/>
          <w:color w:val="000000"/>
        </w:rPr>
        <w:footnoteReference w:id="3"/>
      </w:r>
      <w:r w:rsidR="00520718">
        <w:rPr>
          <w:rFonts w:asciiTheme="minorHAnsi" w:hAnsiTheme="minorHAnsi" w:cstheme="minorHAnsi"/>
          <w:b/>
          <w:bCs/>
          <w:i/>
          <w:iCs/>
          <w:color w:val="000000"/>
        </w:rPr>
        <w:t xml:space="preserve"> </w:t>
      </w:r>
      <w:r w:rsidRPr="00520718">
        <w:rPr>
          <w:b/>
          <w:i/>
        </w:rPr>
        <w:t>for designated Beetle Management Units (BMU’s)</w:t>
      </w:r>
      <w:r w:rsidRPr="00520718">
        <w:rPr>
          <w:rFonts w:asciiTheme="minorHAnsi" w:hAnsiTheme="minorHAnsi" w:cstheme="minorHAnsi"/>
          <w:b/>
          <w:bCs/>
          <w:i/>
          <w:iCs/>
        </w:rPr>
        <w:t>:</w:t>
      </w:r>
    </w:p>
    <w:p w14:paraId="69ADFCE2" w14:textId="77777777" w:rsidR="00751A2C" w:rsidRPr="00520718" w:rsidRDefault="006F7694" w:rsidP="006F7694">
      <w:pPr>
        <w:pStyle w:val="ListParagraph"/>
        <w:numPr>
          <w:ilvl w:val="0"/>
          <w:numId w:val="3"/>
        </w:numPr>
        <w:autoSpaceDE w:val="0"/>
        <w:autoSpaceDN w:val="0"/>
        <w:adjustRightInd w:val="0"/>
        <w:rPr>
          <w:rFonts w:asciiTheme="minorHAnsi" w:hAnsiTheme="minorHAnsi" w:cstheme="minorHAnsi"/>
          <w:b/>
          <w:bCs/>
          <w:i/>
          <w:iCs/>
        </w:rPr>
      </w:pPr>
      <w:r w:rsidRPr="00520718">
        <w:rPr>
          <w:b/>
          <w:i/>
        </w:rPr>
        <w:t>Suppression/Prevention BMU’s:  &lt;= 20% current infestation</w:t>
      </w:r>
    </w:p>
    <w:p w14:paraId="52CB4C08" w14:textId="77777777" w:rsidR="006F7694" w:rsidRPr="00520718" w:rsidRDefault="006F7694" w:rsidP="006F7694">
      <w:pPr>
        <w:pStyle w:val="ListParagraph"/>
        <w:numPr>
          <w:ilvl w:val="0"/>
          <w:numId w:val="3"/>
        </w:numPr>
        <w:autoSpaceDE w:val="0"/>
        <w:autoSpaceDN w:val="0"/>
        <w:adjustRightInd w:val="0"/>
        <w:rPr>
          <w:rFonts w:asciiTheme="minorHAnsi" w:hAnsiTheme="minorHAnsi" w:cstheme="minorHAnsi"/>
          <w:b/>
          <w:bCs/>
          <w:i/>
          <w:iCs/>
        </w:rPr>
      </w:pPr>
      <w:r w:rsidRPr="00520718">
        <w:rPr>
          <w:b/>
          <w:i/>
        </w:rPr>
        <w:t>Holding BMU’s:  &lt; 50% current infestation</w:t>
      </w:r>
    </w:p>
    <w:p w14:paraId="5C30B841" w14:textId="77777777" w:rsidR="00751A2C" w:rsidRDefault="00751A2C" w:rsidP="00F62CAE">
      <w:pPr>
        <w:autoSpaceDE w:val="0"/>
        <w:autoSpaceDN w:val="0"/>
        <w:adjustRightInd w:val="0"/>
        <w:rPr>
          <w:rFonts w:asciiTheme="minorHAnsi" w:hAnsiTheme="minorHAnsi" w:cstheme="minorHAnsi"/>
          <w:bCs/>
          <w:iCs/>
          <w:color w:val="000000"/>
        </w:rPr>
      </w:pPr>
    </w:p>
    <w:p w14:paraId="54197E4A" w14:textId="77777777" w:rsidR="00751EBA" w:rsidRPr="00DA3CF9" w:rsidRDefault="00751EBA" w:rsidP="0029081E">
      <w:pPr>
        <w:autoSpaceDE w:val="0"/>
        <w:autoSpaceDN w:val="0"/>
        <w:adjustRightInd w:val="0"/>
        <w:spacing w:after="120"/>
        <w:rPr>
          <w:rFonts w:asciiTheme="minorHAnsi" w:hAnsiTheme="minorHAnsi" w:cstheme="minorHAnsi"/>
          <w:bCs/>
          <w:iCs/>
          <w:color w:val="000000"/>
        </w:rPr>
      </w:pPr>
      <w:r w:rsidRPr="00DA3CF9">
        <w:rPr>
          <w:rFonts w:asciiTheme="minorHAnsi" w:hAnsiTheme="minorHAnsi" w:cstheme="minorHAnsi"/>
          <w:bCs/>
          <w:iCs/>
          <w:color w:val="000000"/>
        </w:rPr>
        <w:t xml:space="preserve">Table XX provides </w:t>
      </w:r>
      <w:r w:rsidR="00751A2C" w:rsidRPr="004232A2">
        <w:rPr>
          <w:rFonts w:asciiTheme="minorHAnsi" w:hAnsiTheme="minorHAnsi" w:cstheme="minorHAnsi"/>
          <w:bCs/>
          <w:iCs/>
          <w:color w:val="000000"/>
          <w:u w:val="single"/>
        </w:rPr>
        <w:t>tactics</w:t>
      </w:r>
      <w:r w:rsidR="002D1ECE" w:rsidRPr="002D1ECE">
        <w:rPr>
          <w:rFonts w:asciiTheme="minorHAnsi" w:hAnsiTheme="minorHAnsi" w:cstheme="minorHAnsi"/>
          <w:bCs/>
          <w:iCs/>
          <w:color w:val="000000"/>
        </w:rPr>
        <w:t xml:space="preserve"> </w:t>
      </w:r>
      <w:r w:rsidRPr="00DA3CF9">
        <w:rPr>
          <w:rFonts w:asciiTheme="minorHAnsi" w:hAnsiTheme="minorHAnsi" w:cstheme="minorHAnsi"/>
          <w:bCs/>
          <w:iCs/>
          <w:color w:val="000000"/>
        </w:rPr>
        <w:t>aimed at achievement of objectives</w:t>
      </w:r>
      <w:r w:rsidR="00751A2C">
        <w:rPr>
          <w:rFonts w:asciiTheme="minorHAnsi" w:hAnsiTheme="minorHAnsi" w:cstheme="minorHAnsi"/>
          <w:bCs/>
          <w:iCs/>
          <w:color w:val="000000"/>
        </w:rPr>
        <w:t xml:space="preserve"> and strategies</w:t>
      </w:r>
      <w:r w:rsidR="00DA3CF9">
        <w:rPr>
          <w:rFonts w:asciiTheme="minorHAnsi" w:hAnsiTheme="minorHAnsi" w:cstheme="minorHAnsi"/>
          <w:bCs/>
          <w:iCs/>
          <w:color w:val="000000"/>
        </w:rPr>
        <w:t>,</w:t>
      </w:r>
      <w:r w:rsidRPr="00DA3CF9">
        <w:rPr>
          <w:rFonts w:asciiTheme="minorHAnsi" w:hAnsiTheme="minorHAnsi" w:cstheme="minorHAnsi"/>
          <w:bCs/>
          <w:iCs/>
          <w:color w:val="000000"/>
        </w:rPr>
        <w:t xml:space="preserve"> and recommended </w:t>
      </w:r>
      <w:r w:rsidR="009E46B4">
        <w:rPr>
          <w:rFonts w:asciiTheme="minorHAnsi" w:hAnsiTheme="minorHAnsi" w:cstheme="minorHAnsi"/>
          <w:bCs/>
          <w:iCs/>
          <w:color w:val="000000"/>
        </w:rPr>
        <w:t xml:space="preserve">timing and </w:t>
      </w:r>
      <w:r w:rsidRPr="00DA3CF9">
        <w:rPr>
          <w:rFonts w:asciiTheme="minorHAnsi" w:hAnsiTheme="minorHAnsi" w:cstheme="minorHAnsi"/>
          <w:bCs/>
          <w:iCs/>
          <w:color w:val="000000"/>
        </w:rPr>
        <w:t xml:space="preserve">delivery agents. </w:t>
      </w:r>
      <w:r w:rsidR="002D1ECE">
        <w:rPr>
          <w:rFonts w:asciiTheme="minorHAnsi" w:hAnsiTheme="minorHAnsi" w:cstheme="minorHAnsi"/>
          <w:bCs/>
          <w:iCs/>
          <w:color w:val="000000"/>
        </w:rPr>
        <w:t>Tactics</w:t>
      </w:r>
      <w:r w:rsidR="002D1ECE" w:rsidRPr="00DA3CF9">
        <w:rPr>
          <w:rFonts w:asciiTheme="minorHAnsi" w:hAnsiTheme="minorHAnsi" w:cstheme="minorHAnsi"/>
          <w:bCs/>
          <w:iCs/>
          <w:color w:val="000000"/>
        </w:rPr>
        <w:t xml:space="preserve"> </w:t>
      </w:r>
      <w:r w:rsidR="002D1ECE">
        <w:rPr>
          <w:rFonts w:asciiTheme="minorHAnsi" w:hAnsiTheme="minorHAnsi" w:cstheme="minorHAnsi"/>
          <w:bCs/>
          <w:iCs/>
          <w:color w:val="000000"/>
        </w:rPr>
        <w:t>are not independent, i.e. they should be</w:t>
      </w:r>
      <w:r w:rsidR="002D1ECE" w:rsidRPr="00DA3CF9">
        <w:rPr>
          <w:rFonts w:asciiTheme="minorHAnsi" w:hAnsiTheme="minorHAnsi" w:cstheme="minorHAnsi"/>
          <w:bCs/>
          <w:iCs/>
          <w:color w:val="000000"/>
        </w:rPr>
        <w:t xml:space="preserve"> delivered as a suite</w:t>
      </w:r>
      <w:r w:rsidR="002D1ECE">
        <w:rPr>
          <w:rFonts w:asciiTheme="minorHAnsi" w:hAnsiTheme="minorHAnsi" w:cstheme="minorHAnsi"/>
          <w:bCs/>
          <w:iCs/>
          <w:color w:val="000000"/>
        </w:rPr>
        <w:t xml:space="preserve"> and in the order and timing provided in Table XX</w:t>
      </w:r>
      <w:r w:rsidR="002D1ECE" w:rsidRPr="00DA3CF9">
        <w:rPr>
          <w:rFonts w:asciiTheme="minorHAnsi" w:hAnsiTheme="minorHAnsi" w:cstheme="minorHAnsi"/>
          <w:bCs/>
          <w:iCs/>
          <w:color w:val="000000"/>
        </w:rPr>
        <w:t>.</w:t>
      </w:r>
      <w:r w:rsidR="0029081E">
        <w:rPr>
          <w:rFonts w:asciiTheme="minorHAnsi" w:hAnsiTheme="minorHAnsi" w:cstheme="minorHAnsi"/>
          <w:bCs/>
          <w:iCs/>
          <w:color w:val="000000"/>
        </w:rPr>
        <w:t xml:space="preserve"> </w:t>
      </w:r>
      <w:r w:rsidR="00072C17">
        <w:rPr>
          <w:rFonts w:asciiTheme="minorHAnsi" w:hAnsiTheme="minorHAnsi" w:cstheme="minorHAnsi"/>
          <w:bCs/>
          <w:iCs/>
          <w:color w:val="000000"/>
        </w:rPr>
        <w:t>Tactic</w:t>
      </w:r>
      <w:r w:rsidR="00072C17" w:rsidRPr="00DA3CF9">
        <w:rPr>
          <w:rFonts w:asciiTheme="minorHAnsi" w:hAnsiTheme="minorHAnsi" w:cstheme="minorHAnsi"/>
          <w:bCs/>
          <w:iCs/>
          <w:color w:val="000000"/>
        </w:rPr>
        <w:t xml:space="preserve"> context is provided below the table.</w:t>
      </w:r>
      <w:r w:rsidR="00072C17">
        <w:rPr>
          <w:rFonts w:asciiTheme="minorHAnsi" w:hAnsiTheme="minorHAnsi" w:cstheme="minorHAnsi"/>
          <w:bCs/>
          <w:iCs/>
          <w:color w:val="000000"/>
        </w:rPr>
        <w:t xml:space="preserve"> </w:t>
      </w:r>
    </w:p>
    <w:p w14:paraId="710EAD34" w14:textId="77777777" w:rsidR="005F7A3A" w:rsidRDefault="005F7A3A" w:rsidP="00F62CAE">
      <w:pPr>
        <w:autoSpaceDE w:val="0"/>
        <w:autoSpaceDN w:val="0"/>
        <w:adjustRightInd w:val="0"/>
        <w:rPr>
          <w:rFonts w:ascii="OfficinaSans-BoldItalic" w:hAnsi="OfficinaSans-BoldItalic" w:cs="OfficinaSans-BoldItalic"/>
          <w:bCs/>
          <w:iCs/>
          <w:color w:val="000000"/>
          <w:sz w:val="20"/>
          <w:szCs w:val="20"/>
        </w:rPr>
      </w:pPr>
    </w:p>
    <w:p w14:paraId="5B17994D" w14:textId="77777777" w:rsidR="00751EBA" w:rsidRPr="001F1A37" w:rsidRDefault="005F7A3A" w:rsidP="005F7A3A">
      <w:pPr>
        <w:autoSpaceDE w:val="0"/>
        <w:autoSpaceDN w:val="0"/>
        <w:adjustRightInd w:val="0"/>
        <w:spacing w:after="120"/>
        <w:rPr>
          <w:rFonts w:asciiTheme="minorHAnsi" w:hAnsiTheme="minorHAnsi" w:cstheme="minorHAnsi"/>
          <w:bCs/>
          <w:i/>
          <w:iCs/>
          <w:color w:val="FF0000"/>
        </w:rPr>
      </w:pPr>
      <w:r w:rsidRPr="001F1A37">
        <w:rPr>
          <w:rFonts w:asciiTheme="minorHAnsi" w:hAnsiTheme="minorHAnsi" w:cstheme="minorHAnsi"/>
          <w:bCs/>
          <w:i/>
          <w:iCs/>
          <w:color w:val="FF0000"/>
        </w:rPr>
        <w:t>Table XX</w:t>
      </w:r>
      <w:r w:rsidR="00F54823" w:rsidRPr="001F1A37">
        <w:rPr>
          <w:rFonts w:asciiTheme="minorHAnsi" w:hAnsiTheme="minorHAnsi" w:cstheme="minorHAnsi"/>
          <w:bCs/>
          <w:i/>
          <w:iCs/>
          <w:color w:val="FF0000"/>
        </w:rPr>
        <w:t>: IBS</w:t>
      </w:r>
      <w:r w:rsidR="0029081E" w:rsidRPr="001F1A37">
        <w:rPr>
          <w:rFonts w:asciiTheme="minorHAnsi" w:hAnsiTheme="minorHAnsi" w:cstheme="minorHAnsi"/>
          <w:bCs/>
          <w:i/>
          <w:iCs/>
          <w:color w:val="FF0000"/>
        </w:rPr>
        <w:t xml:space="preserve"> Tactics</w:t>
      </w:r>
    </w:p>
    <w:tbl>
      <w:tblPr>
        <w:tblW w:w="93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101"/>
        <w:gridCol w:w="3107"/>
        <w:gridCol w:w="1417"/>
        <w:gridCol w:w="3697"/>
      </w:tblGrid>
      <w:tr w:rsidR="003134E8" w14:paraId="7C2BB410" w14:textId="77777777" w:rsidTr="003134E8">
        <w:tc>
          <w:tcPr>
            <w:tcW w:w="1101" w:type="dxa"/>
            <w:tcBorders>
              <w:top w:val="single" w:sz="12" w:space="0" w:color="auto"/>
              <w:bottom w:val="single" w:sz="12" w:space="0" w:color="auto"/>
              <w:right w:val="single" w:sz="12" w:space="0" w:color="auto"/>
            </w:tcBorders>
            <w:vAlign w:val="center"/>
          </w:tcPr>
          <w:p w14:paraId="33611117" w14:textId="77777777" w:rsidR="003134E8" w:rsidRDefault="003134E8" w:rsidP="00BE22FC">
            <w:pPr>
              <w:jc w:val="center"/>
              <w:rPr>
                <w:b/>
              </w:rPr>
            </w:pPr>
            <w:r>
              <w:rPr>
                <w:b/>
              </w:rPr>
              <w:t>Objective No.</w:t>
            </w:r>
          </w:p>
        </w:tc>
        <w:tc>
          <w:tcPr>
            <w:tcW w:w="3107" w:type="dxa"/>
            <w:tcBorders>
              <w:top w:val="single" w:sz="12" w:space="0" w:color="auto"/>
              <w:left w:val="single" w:sz="12" w:space="0" w:color="auto"/>
              <w:bottom w:val="single" w:sz="12" w:space="0" w:color="auto"/>
              <w:right w:val="single" w:sz="12" w:space="0" w:color="auto"/>
            </w:tcBorders>
            <w:vAlign w:val="center"/>
          </w:tcPr>
          <w:p w14:paraId="2DD96B56" w14:textId="77777777" w:rsidR="003134E8" w:rsidRDefault="003134E8" w:rsidP="00BE22FC">
            <w:pPr>
              <w:jc w:val="center"/>
              <w:rPr>
                <w:b/>
                <w:i/>
              </w:rPr>
            </w:pPr>
            <w:r>
              <w:rPr>
                <w:b/>
              </w:rPr>
              <w:t>Tactic (BMP)</w:t>
            </w:r>
          </w:p>
        </w:tc>
        <w:tc>
          <w:tcPr>
            <w:tcW w:w="1417" w:type="dxa"/>
            <w:tcBorders>
              <w:top w:val="single" w:sz="12" w:space="0" w:color="auto"/>
              <w:left w:val="single" w:sz="12" w:space="0" w:color="auto"/>
              <w:bottom w:val="single" w:sz="12" w:space="0" w:color="auto"/>
              <w:right w:val="single" w:sz="12" w:space="0" w:color="auto"/>
            </w:tcBorders>
          </w:tcPr>
          <w:p w14:paraId="08F77CC4" w14:textId="77777777" w:rsidR="003134E8" w:rsidRDefault="003134E8" w:rsidP="00FE0646">
            <w:pPr>
              <w:jc w:val="center"/>
              <w:rPr>
                <w:b/>
              </w:rPr>
            </w:pPr>
            <w:r>
              <w:rPr>
                <w:b/>
              </w:rPr>
              <w:t>Timing</w:t>
            </w:r>
          </w:p>
        </w:tc>
        <w:tc>
          <w:tcPr>
            <w:tcW w:w="3697" w:type="dxa"/>
            <w:tcBorders>
              <w:top w:val="single" w:sz="12" w:space="0" w:color="auto"/>
              <w:left w:val="single" w:sz="12" w:space="0" w:color="auto"/>
              <w:bottom w:val="single" w:sz="12" w:space="0" w:color="auto"/>
            </w:tcBorders>
            <w:vAlign w:val="center"/>
          </w:tcPr>
          <w:p w14:paraId="197A195D" w14:textId="77777777" w:rsidR="003134E8" w:rsidRDefault="003134E8" w:rsidP="00FE0646">
            <w:pPr>
              <w:jc w:val="center"/>
              <w:rPr>
                <w:b/>
              </w:rPr>
            </w:pPr>
            <w:r>
              <w:rPr>
                <w:b/>
              </w:rPr>
              <w:t>Responsibility</w:t>
            </w:r>
          </w:p>
        </w:tc>
      </w:tr>
      <w:tr w:rsidR="009E46B4" w14:paraId="5DEABCAD" w14:textId="77777777" w:rsidTr="00BE22FC">
        <w:tc>
          <w:tcPr>
            <w:tcW w:w="1101" w:type="dxa"/>
            <w:tcBorders>
              <w:top w:val="single" w:sz="6" w:space="0" w:color="auto"/>
              <w:left w:val="single" w:sz="4" w:space="0" w:color="auto"/>
              <w:bottom w:val="single" w:sz="6" w:space="0" w:color="auto"/>
              <w:right w:val="single" w:sz="6" w:space="0" w:color="auto"/>
            </w:tcBorders>
            <w:vAlign w:val="center"/>
          </w:tcPr>
          <w:p w14:paraId="33A7BB41" w14:textId="77777777" w:rsidR="009E46B4" w:rsidRPr="00296367" w:rsidRDefault="009E46B4" w:rsidP="00BE22FC">
            <w:pPr>
              <w:jc w:val="center"/>
              <w:rPr>
                <w:b/>
              </w:rPr>
            </w:pPr>
            <w:r w:rsidRPr="00296367">
              <w:rPr>
                <w:b/>
              </w:rPr>
              <w:t>1</w:t>
            </w:r>
          </w:p>
        </w:tc>
        <w:tc>
          <w:tcPr>
            <w:tcW w:w="3107" w:type="dxa"/>
            <w:tcBorders>
              <w:top w:val="single" w:sz="6" w:space="0" w:color="auto"/>
              <w:left w:val="single" w:sz="6" w:space="0" w:color="auto"/>
              <w:bottom w:val="single" w:sz="6" w:space="0" w:color="auto"/>
              <w:right w:val="single" w:sz="6" w:space="0" w:color="auto"/>
            </w:tcBorders>
            <w:vAlign w:val="center"/>
          </w:tcPr>
          <w:p w14:paraId="44C786C1" w14:textId="77777777" w:rsidR="009E46B4" w:rsidRPr="001F1A37" w:rsidRDefault="009E46B4" w:rsidP="00BE22FC">
            <w:pPr>
              <w:rPr>
                <w:rFonts w:asciiTheme="minorHAnsi" w:hAnsiTheme="minorHAnsi" w:cstheme="minorHAnsi"/>
              </w:rPr>
            </w:pPr>
            <w:r w:rsidRPr="001F1A37">
              <w:rPr>
                <w:rFonts w:asciiTheme="minorHAnsi" w:hAnsiTheme="minorHAnsi" w:cstheme="minorHAnsi"/>
              </w:rPr>
              <w:t>Complete and maintain Hazard/ Susceptibility mapping</w:t>
            </w:r>
          </w:p>
        </w:tc>
        <w:tc>
          <w:tcPr>
            <w:tcW w:w="1417" w:type="dxa"/>
            <w:tcBorders>
              <w:top w:val="single" w:sz="6" w:space="0" w:color="auto"/>
              <w:left w:val="single" w:sz="6" w:space="0" w:color="auto"/>
              <w:bottom w:val="single" w:sz="6" w:space="0" w:color="auto"/>
              <w:right w:val="single" w:sz="6" w:space="0" w:color="auto"/>
            </w:tcBorders>
          </w:tcPr>
          <w:p w14:paraId="3589614C" w14:textId="77777777" w:rsidR="009E46B4" w:rsidRPr="001F1A37" w:rsidRDefault="009E46B4" w:rsidP="00BE22FC">
            <w:pPr>
              <w:rPr>
                <w:rFonts w:asciiTheme="minorHAnsi" w:hAnsiTheme="minorHAnsi" w:cstheme="minorHAnsi"/>
              </w:rPr>
            </w:pPr>
            <w:r w:rsidRPr="001F1A37">
              <w:rPr>
                <w:rFonts w:asciiTheme="minorHAnsi" w:hAnsiTheme="minorHAnsi" w:cstheme="minorHAnsi"/>
              </w:rPr>
              <w:t>Ongoing</w:t>
            </w:r>
          </w:p>
        </w:tc>
        <w:tc>
          <w:tcPr>
            <w:tcW w:w="3697" w:type="dxa"/>
            <w:tcBorders>
              <w:top w:val="single" w:sz="6" w:space="0" w:color="auto"/>
              <w:left w:val="single" w:sz="6" w:space="0" w:color="auto"/>
              <w:bottom w:val="single" w:sz="6" w:space="0" w:color="auto"/>
              <w:right w:val="single" w:sz="4" w:space="0" w:color="auto"/>
            </w:tcBorders>
          </w:tcPr>
          <w:p w14:paraId="72666983" w14:textId="7317A0D8" w:rsidR="009E46B4" w:rsidRPr="001F1A37" w:rsidRDefault="00FE0D57" w:rsidP="00BE22FC">
            <w:pPr>
              <w:rPr>
                <w:rFonts w:asciiTheme="minorHAnsi" w:hAnsiTheme="minorHAnsi" w:cstheme="minorHAnsi"/>
              </w:rPr>
            </w:pPr>
            <w:r>
              <w:rPr>
                <w:rFonts w:asciiTheme="minorHAnsi" w:hAnsiTheme="minorHAnsi" w:cstheme="minorHAnsi"/>
              </w:rPr>
              <w:t>MOF</w:t>
            </w:r>
            <w:r w:rsidR="009E46B4" w:rsidRPr="001F1A37">
              <w:rPr>
                <w:rFonts w:asciiTheme="minorHAnsi" w:hAnsiTheme="minorHAnsi" w:cstheme="minorHAnsi"/>
              </w:rPr>
              <w:t xml:space="preserve"> Branch</w:t>
            </w:r>
          </w:p>
        </w:tc>
      </w:tr>
      <w:tr w:rsidR="003134E8" w14:paraId="34BFCA92" w14:textId="77777777" w:rsidTr="00BE22FC">
        <w:tc>
          <w:tcPr>
            <w:tcW w:w="1101" w:type="dxa"/>
            <w:tcBorders>
              <w:top w:val="single" w:sz="6" w:space="0" w:color="auto"/>
              <w:left w:val="single" w:sz="4" w:space="0" w:color="auto"/>
              <w:bottom w:val="single" w:sz="6" w:space="0" w:color="auto"/>
              <w:right w:val="single" w:sz="6" w:space="0" w:color="auto"/>
            </w:tcBorders>
            <w:vAlign w:val="center"/>
          </w:tcPr>
          <w:p w14:paraId="11551CE1" w14:textId="77777777" w:rsidR="003134E8" w:rsidRPr="00296367" w:rsidRDefault="003134E8" w:rsidP="00BE22FC">
            <w:pPr>
              <w:jc w:val="center"/>
              <w:rPr>
                <w:b/>
              </w:rPr>
            </w:pPr>
            <w:r>
              <w:rPr>
                <w:b/>
              </w:rPr>
              <w:t>2</w:t>
            </w:r>
          </w:p>
        </w:tc>
        <w:tc>
          <w:tcPr>
            <w:tcW w:w="3107" w:type="dxa"/>
            <w:tcBorders>
              <w:top w:val="single" w:sz="6" w:space="0" w:color="auto"/>
              <w:left w:val="single" w:sz="6" w:space="0" w:color="auto"/>
              <w:bottom w:val="single" w:sz="6" w:space="0" w:color="auto"/>
              <w:right w:val="single" w:sz="6" w:space="0" w:color="auto"/>
            </w:tcBorders>
            <w:vAlign w:val="center"/>
          </w:tcPr>
          <w:p w14:paraId="0941AA06" w14:textId="77777777" w:rsidR="003134E8" w:rsidRPr="001F1A37" w:rsidRDefault="003134E8" w:rsidP="00BE22FC">
            <w:pPr>
              <w:rPr>
                <w:rFonts w:asciiTheme="minorHAnsi" w:hAnsiTheme="minorHAnsi" w:cstheme="minorHAnsi"/>
              </w:rPr>
            </w:pPr>
            <w:r w:rsidRPr="001F1A37">
              <w:rPr>
                <w:rFonts w:asciiTheme="minorHAnsi" w:hAnsiTheme="minorHAnsi" w:cstheme="minorHAnsi"/>
              </w:rPr>
              <w:t>Update Beetle Management Unit (BMU) designations</w:t>
            </w:r>
            <w:r w:rsidR="009B5186" w:rsidRPr="001F1A37">
              <w:rPr>
                <w:rFonts w:asciiTheme="minorHAnsi" w:hAnsiTheme="minorHAnsi" w:cstheme="minorHAnsi"/>
              </w:rPr>
              <w:t xml:space="preserve"> and identify “aggressive” management areas</w:t>
            </w:r>
          </w:p>
        </w:tc>
        <w:tc>
          <w:tcPr>
            <w:tcW w:w="1417" w:type="dxa"/>
            <w:tcBorders>
              <w:top w:val="single" w:sz="6" w:space="0" w:color="auto"/>
              <w:left w:val="single" w:sz="6" w:space="0" w:color="auto"/>
              <w:bottom w:val="single" w:sz="6" w:space="0" w:color="auto"/>
              <w:right w:val="single" w:sz="6" w:space="0" w:color="auto"/>
            </w:tcBorders>
          </w:tcPr>
          <w:p w14:paraId="37246A31" w14:textId="77777777" w:rsidR="003134E8" w:rsidRPr="001F1A37" w:rsidRDefault="009B5186" w:rsidP="007221B6">
            <w:pPr>
              <w:rPr>
                <w:rFonts w:asciiTheme="minorHAnsi" w:hAnsiTheme="minorHAnsi" w:cstheme="minorHAnsi"/>
              </w:rPr>
            </w:pPr>
            <w:r w:rsidRPr="001F1A37">
              <w:rPr>
                <w:rFonts w:asciiTheme="minorHAnsi" w:hAnsiTheme="minorHAnsi" w:cstheme="minorHAnsi"/>
              </w:rPr>
              <w:t xml:space="preserve">By </w:t>
            </w:r>
            <w:r w:rsidR="007221B6">
              <w:rPr>
                <w:rFonts w:asciiTheme="minorHAnsi" w:hAnsiTheme="minorHAnsi" w:cstheme="minorHAnsi"/>
              </w:rPr>
              <w:t>April</w:t>
            </w:r>
            <w:r w:rsidR="00072C17" w:rsidRPr="001F1A37">
              <w:rPr>
                <w:rFonts w:asciiTheme="minorHAnsi" w:hAnsiTheme="minorHAnsi" w:cstheme="minorHAnsi"/>
              </w:rPr>
              <w:t>,</w:t>
            </w:r>
            <w:r w:rsidR="003134E8" w:rsidRPr="001F1A37">
              <w:rPr>
                <w:rFonts w:asciiTheme="minorHAnsi" w:hAnsiTheme="minorHAnsi" w:cstheme="minorHAnsi"/>
              </w:rPr>
              <w:t xml:space="preserve"> </w:t>
            </w:r>
            <w:r w:rsidR="00072C17" w:rsidRPr="001F1A37">
              <w:rPr>
                <w:rFonts w:asciiTheme="minorHAnsi" w:hAnsiTheme="minorHAnsi" w:cstheme="minorHAnsi"/>
              </w:rPr>
              <w:t>year 0</w:t>
            </w:r>
          </w:p>
        </w:tc>
        <w:tc>
          <w:tcPr>
            <w:tcW w:w="3697" w:type="dxa"/>
            <w:tcBorders>
              <w:top w:val="single" w:sz="6" w:space="0" w:color="auto"/>
              <w:left w:val="single" w:sz="6" w:space="0" w:color="auto"/>
              <w:bottom w:val="single" w:sz="6" w:space="0" w:color="auto"/>
              <w:right w:val="single" w:sz="4" w:space="0" w:color="auto"/>
            </w:tcBorders>
          </w:tcPr>
          <w:p w14:paraId="0B0AB49E" w14:textId="77CD9610" w:rsidR="003134E8" w:rsidRPr="001F1A37" w:rsidRDefault="00FE0D57" w:rsidP="00BE22FC">
            <w:pPr>
              <w:rPr>
                <w:rFonts w:asciiTheme="minorHAnsi" w:hAnsiTheme="minorHAnsi" w:cstheme="minorHAnsi"/>
              </w:rPr>
            </w:pPr>
            <w:r>
              <w:rPr>
                <w:rFonts w:asciiTheme="minorHAnsi" w:hAnsiTheme="minorHAnsi" w:cstheme="minorHAnsi"/>
              </w:rPr>
              <w:t>MOF</w:t>
            </w:r>
            <w:r w:rsidR="003134E8" w:rsidRPr="001F1A37">
              <w:rPr>
                <w:rFonts w:asciiTheme="minorHAnsi" w:hAnsiTheme="minorHAnsi" w:cstheme="minorHAnsi"/>
              </w:rPr>
              <w:t xml:space="preserve"> District (Licensee input)</w:t>
            </w:r>
          </w:p>
        </w:tc>
      </w:tr>
      <w:tr w:rsidR="003134E8" w14:paraId="625A33D3" w14:textId="77777777" w:rsidTr="003134E8">
        <w:tc>
          <w:tcPr>
            <w:tcW w:w="1101" w:type="dxa"/>
            <w:tcBorders>
              <w:top w:val="single" w:sz="6" w:space="0" w:color="auto"/>
              <w:left w:val="single" w:sz="4" w:space="0" w:color="auto"/>
              <w:bottom w:val="single" w:sz="6" w:space="0" w:color="auto"/>
            </w:tcBorders>
            <w:vAlign w:val="center"/>
          </w:tcPr>
          <w:p w14:paraId="3CCB0D38" w14:textId="77777777" w:rsidR="003134E8" w:rsidRPr="00296367" w:rsidRDefault="003134E8" w:rsidP="00BE22FC">
            <w:pPr>
              <w:jc w:val="center"/>
              <w:rPr>
                <w:b/>
              </w:rPr>
            </w:pPr>
            <w:r w:rsidRPr="00296367">
              <w:rPr>
                <w:b/>
              </w:rPr>
              <w:t>1</w:t>
            </w:r>
          </w:p>
        </w:tc>
        <w:tc>
          <w:tcPr>
            <w:tcW w:w="3107" w:type="dxa"/>
            <w:tcBorders>
              <w:top w:val="single" w:sz="6" w:space="0" w:color="auto"/>
              <w:bottom w:val="single" w:sz="6" w:space="0" w:color="auto"/>
            </w:tcBorders>
            <w:vAlign w:val="center"/>
          </w:tcPr>
          <w:p w14:paraId="54C6F070" w14:textId="77777777" w:rsidR="003134E8" w:rsidRPr="001F1A37" w:rsidRDefault="003134E8" w:rsidP="00DA3D03">
            <w:pPr>
              <w:rPr>
                <w:rFonts w:asciiTheme="minorHAnsi" w:hAnsiTheme="minorHAnsi" w:cstheme="minorHAnsi"/>
              </w:rPr>
            </w:pPr>
            <w:r w:rsidRPr="001F1A37">
              <w:rPr>
                <w:rFonts w:asciiTheme="minorHAnsi" w:hAnsiTheme="minorHAnsi" w:cstheme="minorHAnsi"/>
              </w:rPr>
              <w:t xml:space="preserve">Conduct aerial and ground surveys to capture </w:t>
            </w:r>
            <w:r w:rsidR="00DA3D03" w:rsidRPr="001F1A37">
              <w:rPr>
                <w:rFonts w:asciiTheme="minorHAnsi" w:hAnsiTheme="minorHAnsi" w:cstheme="minorHAnsi"/>
              </w:rPr>
              <w:t>spots</w:t>
            </w:r>
            <w:r w:rsidR="009E46B4" w:rsidRPr="001F1A37">
              <w:rPr>
                <w:rFonts w:asciiTheme="minorHAnsi" w:hAnsiTheme="minorHAnsi" w:cstheme="minorHAnsi"/>
              </w:rPr>
              <w:t xml:space="preserve"> and</w:t>
            </w:r>
            <w:r w:rsidRPr="001F1A37">
              <w:rPr>
                <w:rFonts w:asciiTheme="minorHAnsi" w:hAnsiTheme="minorHAnsi" w:cstheme="minorHAnsi"/>
              </w:rPr>
              <w:t xml:space="preserve"> </w:t>
            </w:r>
            <w:r w:rsidR="00DA3D03" w:rsidRPr="001F1A37">
              <w:rPr>
                <w:rFonts w:asciiTheme="minorHAnsi" w:hAnsiTheme="minorHAnsi" w:cstheme="minorHAnsi"/>
              </w:rPr>
              <w:t>patches</w:t>
            </w:r>
            <w:r w:rsidRPr="001F1A37">
              <w:rPr>
                <w:rFonts w:asciiTheme="minorHAnsi" w:hAnsiTheme="minorHAnsi" w:cstheme="minorHAnsi"/>
              </w:rPr>
              <w:t xml:space="preserve"> of current incidence; compile information</w:t>
            </w:r>
          </w:p>
        </w:tc>
        <w:tc>
          <w:tcPr>
            <w:tcW w:w="1417" w:type="dxa"/>
            <w:tcBorders>
              <w:top w:val="single" w:sz="6" w:space="0" w:color="auto"/>
              <w:bottom w:val="single" w:sz="6" w:space="0" w:color="auto"/>
            </w:tcBorders>
          </w:tcPr>
          <w:p w14:paraId="6F02E362" w14:textId="77777777" w:rsidR="003134E8" w:rsidRPr="001F1A37" w:rsidRDefault="007221B6" w:rsidP="007221B6">
            <w:pPr>
              <w:rPr>
                <w:rFonts w:asciiTheme="minorHAnsi" w:hAnsiTheme="minorHAnsi" w:cstheme="minorHAnsi"/>
              </w:rPr>
            </w:pPr>
            <w:r>
              <w:rPr>
                <w:rFonts w:asciiTheme="minorHAnsi" w:hAnsiTheme="minorHAnsi" w:cstheme="minorHAnsi"/>
              </w:rPr>
              <w:t>Aug</w:t>
            </w:r>
            <w:r w:rsidR="009E46B4" w:rsidRPr="001F1A37">
              <w:rPr>
                <w:rFonts w:asciiTheme="minorHAnsi" w:hAnsiTheme="minorHAnsi" w:cstheme="minorHAnsi"/>
              </w:rPr>
              <w:t>-</w:t>
            </w:r>
            <w:r>
              <w:rPr>
                <w:rFonts w:asciiTheme="minorHAnsi" w:hAnsiTheme="minorHAnsi" w:cstheme="minorHAnsi"/>
              </w:rPr>
              <w:t>Sept</w:t>
            </w:r>
            <w:r w:rsidR="00072C17" w:rsidRPr="001F1A37">
              <w:rPr>
                <w:rFonts w:asciiTheme="minorHAnsi" w:hAnsiTheme="minorHAnsi" w:cstheme="minorHAnsi"/>
              </w:rPr>
              <w:t>,</w:t>
            </w:r>
            <w:r w:rsidR="003134E8" w:rsidRPr="001F1A37">
              <w:rPr>
                <w:rFonts w:asciiTheme="minorHAnsi" w:hAnsiTheme="minorHAnsi" w:cstheme="minorHAnsi"/>
              </w:rPr>
              <w:t xml:space="preserve"> </w:t>
            </w:r>
            <w:r w:rsidR="00072C17" w:rsidRPr="001F1A37">
              <w:rPr>
                <w:rFonts w:asciiTheme="minorHAnsi" w:hAnsiTheme="minorHAnsi" w:cstheme="minorHAnsi"/>
              </w:rPr>
              <w:t>year 0</w:t>
            </w:r>
          </w:p>
        </w:tc>
        <w:tc>
          <w:tcPr>
            <w:tcW w:w="3697" w:type="dxa"/>
            <w:tcBorders>
              <w:top w:val="single" w:sz="6" w:space="0" w:color="auto"/>
              <w:bottom w:val="single" w:sz="6" w:space="0" w:color="auto"/>
              <w:right w:val="single" w:sz="4" w:space="0" w:color="auto"/>
            </w:tcBorders>
          </w:tcPr>
          <w:p w14:paraId="5CDA199D" w14:textId="0A9CBCC8" w:rsidR="003134E8" w:rsidRPr="001F1A37" w:rsidRDefault="003134E8" w:rsidP="00BE22FC">
            <w:pPr>
              <w:rPr>
                <w:rFonts w:asciiTheme="minorHAnsi" w:hAnsiTheme="minorHAnsi" w:cstheme="minorHAnsi"/>
              </w:rPr>
            </w:pPr>
            <w:r w:rsidRPr="001F1A37">
              <w:rPr>
                <w:rFonts w:asciiTheme="minorHAnsi" w:hAnsiTheme="minorHAnsi" w:cstheme="minorHAnsi"/>
              </w:rPr>
              <w:t>:</w:t>
            </w:r>
            <w:r w:rsidR="00495E7D" w:rsidRPr="001F1A37">
              <w:rPr>
                <w:rFonts w:asciiTheme="minorHAnsi" w:hAnsiTheme="minorHAnsi" w:cstheme="minorHAnsi"/>
              </w:rPr>
              <w:t xml:space="preserve"> </w:t>
            </w:r>
            <w:r w:rsidRPr="001F1A37">
              <w:rPr>
                <w:rFonts w:asciiTheme="minorHAnsi" w:hAnsiTheme="minorHAnsi" w:cstheme="minorHAnsi"/>
              </w:rPr>
              <w:t xml:space="preserve">Provincial AOS - </w:t>
            </w:r>
            <w:r w:rsidR="00FE0D57">
              <w:rPr>
                <w:rFonts w:asciiTheme="minorHAnsi" w:hAnsiTheme="minorHAnsi" w:cstheme="minorHAnsi"/>
              </w:rPr>
              <w:t>MOF</w:t>
            </w:r>
            <w:r w:rsidRPr="001F1A37">
              <w:rPr>
                <w:rFonts w:asciiTheme="minorHAnsi" w:hAnsiTheme="minorHAnsi" w:cstheme="minorHAnsi"/>
              </w:rPr>
              <w:t xml:space="preserve"> Branch &amp; </w:t>
            </w:r>
            <w:proofErr w:type="gramStart"/>
            <w:r w:rsidRPr="001F1A37">
              <w:rPr>
                <w:rFonts w:asciiTheme="minorHAnsi" w:hAnsiTheme="minorHAnsi" w:cstheme="minorHAnsi"/>
              </w:rPr>
              <w:t>Region;</w:t>
            </w:r>
            <w:proofErr w:type="gramEnd"/>
          </w:p>
          <w:p w14:paraId="36159558" w14:textId="2E2BC093" w:rsidR="003134E8" w:rsidRPr="001F1A37" w:rsidRDefault="003134E8" w:rsidP="00B37A07">
            <w:pPr>
              <w:rPr>
                <w:rFonts w:asciiTheme="minorHAnsi" w:hAnsiTheme="minorHAnsi" w:cstheme="minorHAnsi"/>
              </w:rPr>
            </w:pPr>
            <w:r w:rsidRPr="001F1A37">
              <w:rPr>
                <w:rFonts w:asciiTheme="minorHAnsi" w:hAnsiTheme="minorHAnsi" w:cstheme="minorHAnsi"/>
              </w:rPr>
              <w:t>:</w:t>
            </w:r>
            <w:r w:rsidR="00495E7D" w:rsidRPr="001F1A37">
              <w:rPr>
                <w:rFonts w:asciiTheme="minorHAnsi" w:hAnsiTheme="minorHAnsi" w:cstheme="minorHAnsi"/>
              </w:rPr>
              <w:t xml:space="preserve"> </w:t>
            </w:r>
            <w:r w:rsidRPr="001F1A37">
              <w:rPr>
                <w:rFonts w:asciiTheme="minorHAnsi" w:hAnsiTheme="minorHAnsi" w:cstheme="minorHAnsi"/>
              </w:rPr>
              <w:t xml:space="preserve">Detailed Waypoint-Based AOS - </w:t>
            </w:r>
            <w:r w:rsidR="00FE0D57">
              <w:rPr>
                <w:rFonts w:asciiTheme="minorHAnsi" w:hAnsiTheme="minorHAnsi" w:cstheme="minorHAnsi"/>
              </w:rPr>
              <w:t>MOF</w:t>
            </w:r>
            <w:r w:rsidRPr="001F1A37">
              <w:rPr>
                <w:rFonts w:asciiTheme="minorHAnsi" w:hAnsiTheme="minorHAnsi" w:cstheme="minorHAnsi"/>
              </w:rPr>
              <w:t xml:space="preserve"> District to </w:t>
            </w:r>
            <w:proofErr w:type="gramStart"/>
            <w:r w:rsidRPr="001F1A37">
              <w:rPr>
                <w:rFonts w:asciiTheme="minorHAnsi" w:hAnsiTheme="minorHAnsi" w:cstheme="minorHAnsi"/>
              </w:rPr>
              <w:t>coordinate</w:t>
            </w:r>
            <w:proofErr w:type="gramEnd"/>
          </w:p>
          <w:p w14:paraId="750F2DBA" w14:textId="77777777" w:rsidR="003134E8" w:rsidRPr="001F1A37" w:rsidRDefault="003134E8" w:rsidP="00B37A07">
            <w:pPr>
              <w:rPr>
                <w:rFonts w:asciiTheme="minorHAnsi" w:hAnsiTheme="minorHAnsi" w:cstheme="minorHAnsi"/>
              </w:rPr>
            </w:pPr>
          </w:p>
        </w:tc>
      </w:tr>
      <w:tr w:rsidR="009E46B4" w14:paraId="56F4962F" w14:textId="77777777" w:rsidTr="00BE22FC">
        <w:tc>
          <w:tcPr>
            <w:tcW w:w="1101" w:type="dxa"/>
            <w:tcBorders>
              <w:top w:val="single" w:sz="6" w:space="0" w:color="auto"/>
              <w:left w:val="single" w:sz="4" w:space="0" w:color="auto"/>
              <w:bottom w:val="single" w:sz="6" w:space="0" w:color="auto"/>
            </w:tcBorders>
            <w:vAlign w:val="center"/>
          </w:tcPr>
          <w:p w14:paraId="39831E36" w14:textId="77777777" w:rsidR="009E46B4" w:rsidRPr="00296367" w:rsidRDefault="009E46B4" w:rsidP="00BE22FC">
            <w:pPr>
              <w:jc w:val="center"/>
              <w:rPr>
                <w:b/>
              </w:rPr>
            </w:pPr>
            <w:r w:rsidRPr="00296367">
              <w:rPr>
                <w:b/>
              </w:rPr>
              <w:t>1</w:t>
            </w:r>
            <w:r w:rsidR="00C22D2E">
              <w:rPr>
                <w:b/>
              </w:rPr>
              <w:t>, 2</w:t>
            </w:r>
          </w:p>
        </w:tc>
        <w:tc>
          <w:tcPr>
            <w:tcW w:w="3107" w:type="dxa"/>
            <w:tcBorders>
              <w:top w:val="single" w:sz="6" w:space="0" w:color="auto"/>
              <w:bottom w:val="single" w:sz="6" w:space="0" w:color="auto"/>
            </w:tcBorders>
            <w:vAlign w:val="center"/>
          </w:tcPr>
          <w:p w14:paraId="762AE16B" w14:textId="7760AFD3" w:rsidR="009E46B4" w:rsidRPr="001F1A37" w:rsidRDefault="009E46B4" w:rsidP="00C22D2E">
            <w:pPr>
              <w:rPr>
                <w:rFonts w:asciiTheme="minorHAnsi" w:hAnsiTheme="minorHAnsi" w:cstheme="minorHAnsi"/>
              </w:rPr>
            </w:pPr>
            <w:r w:rsidRPr="001F1A37">
              <w:rPr>
                <w:rFonts w:asciiTheme="minorHAnsi" w:hAnsiTheme="minorHAnsi" w:cstheme="minorHAnsi"/>
              </w:rPr>
              <w:t xml:space="preserve">Assign risk-based Actioning Strategy to incidence points or </w:t>
            </w:r>
            <w:r w:rsidR="00C22D2E" w:rsidRPr="001F1A37">
              <w:rPr>
                <w:rFonts w:asciiTheme="minorHAnsi" w:hAnsiTheme="minorHAnsi" w:cstheme="minorHAnsi"/>
              </w:rPr>
              <w:t>areas; update Beetle Tactical Plans</w:t>
            </w:r>
            <w:r w:rsidR="00FE0D57">
              <w:rPr>
                <w:rFonts w:asciiTheme="minorHAnsi" w:hAnsiTheme="minorHAnsi" w:cstheme="minorHAnsi"/>
              </w:rPr>
              <w:t>; Consult</w:t>
            </w:r>
          </w:p>
        </w:tc>
        <w:tc>
          <w:tcPr>
            <w:tcW w:w="1417" w:type="dxa"/>
            <w:tcBorders>
              <w:top w:val="single" w:sz="6" w:space="0" w:color="auto"/>
              <w:bottom w:val="single" w:sz="6" w:space="0" w:color="auto"/>
            </w:tcBorders>
          </w:tcPr>
          <w:p w14:paraId="6616C3F9" w14:textId="77777777" w:rsidR="009E46B4" w:rsidRPr="001F1A37" w:rsidRDefault="007221B6" w:rsidP="00B75A34">
            <w:pPr>
              <w:rPr>
                <w:rFonts w:asciiTheme="minorHAnsi" w:hAnsiTheme="minorHAnsi" w:cstheme="minorHAnsi"/>
              </w:rPr>
            </w:pPr>
            <w:r>
              <w:rPr>
                <w:rFonts w:asciiTheme="minorHAnsi" w:hAnsiTheme="minorHAnsi" w:cstheme="minorHAnsi"/>
              </w:rPr>
              <w:t>Oct</w:t>
            </w:r>
            <w:r w:rsidR="009E46B4" w:rsidRPr="001F1A37">
              <w:rPr>
                <w:rFonts w:asciiTheme="minorHAnsi" w:hAnsiTheme="minorHAnsi" w:cstheme="minorHAnsi"/>
              </w:rPr>
              <w:t>-</w:t>
            </w:r>
            <w:r w:rsidR="00B75A34">
              <w:rPr>
                <w:rFonts w:asciiTheme="minorHAnsi" w:hAnsiTheme="minorHAnsi" w:cstheme="minorHAnsi"/>
              </w:rPr>
              <w:t>Dec</w:t>
            </w:r>
            <w:r w:rsidR="00072C17" w:rsidRPr="001F1A37">
              <w:rPr>
                <w:rFonts w:asciiTheme="minorHAnsi" w:hAnsiTheme="minorHAnsi" w:cstheme="minorHAnsi"/>
              </w:rPr>
              <w:t>,</w:t>
            </w:r>
            <w:r w:rsidR="009E46B4" w:rsidRPr="001F1A37">
              <w:rPr>
                <w:rFonts w:asciiTheme="minorHAnsi" w:hAnsiTheme="minorHAnsi" w:cstheme="minorHAnsi"/>
              </w:rPr>
              <w:t xml:space="preserve"> </w:t>
            </w:r>
            <w:r w:rsidR="00072C17" w:rsidRPr="001F1A37">
              <w:rPr>
                <w:rFonts w:asciiTheme="minorHAnsi" w:hAnsiTheme="minorHAnsi" w:cstheme="minorHAnsi"/>
              </w:rPr>
              <w:t>year 0</w:t>
            </w:r>
          </w:p>
        </w:tc>
        <w:tc>
          <w:tcPr>
            <w:tcW w:w="3697" w:type="dxa"/>
            <w:tcBorders>
              <w:top w:val="single" w:sz="6" w:space="0" w:color="auto"/>
              <w:bottom w:val="single" w:sz="6" w:space="0" w:color="auto"/>
              <w:right w:val="single" w:sz="4" w:space="0" w:color="auto"/>
            </w:tcBorders>
          </w:tcPr>
          <w:p w14:paraId="12691C46" w14:textId="1937653E" w:rsidR="007221B6" w:rsidRPr="001F1A37" w:rsidRDefault="007221B6" w:rsidP="007221B6">
            <w:pPr>
              <w:rPr>
                <w:rFonts w:asciiTheme="minorHAnsi" w:hAnsiTheme="minorHAnsi" w:cstheme="minorHAnsi"/>
              </w:rPr>
            </w:pPr>
            <w:r w:rsidRPr="001F1A37">
              <w:rPr>
                <w:rFonts w:asciiTheme="minorHAnsi" w:hAnsiTheme="minorHAnsi" w:cstheme="minorHAnsi"/>
              </w:rPr>
              <w:t xml:space="preserve">: Ground surveys/probing – </w:t>
            </w:r>
            <w:r w:rsidR="00FE0D57">
              <w:rPr>
                <w:rFonts w:asciiTheme="minorHAnsi" w:hAnsiTheme="minorHAnsi" w:cstheme="minorHAnsi"/>
              </w:rPr>
              <w:t>MOF</w:t>
            </w:r>
            <w:r w:rsidRPr="001F1A37">
              <w:rPr>
                <w:rFonts w:asciiTheme="minorHAnsi" w:hAnsiTheme="minorHAnsi" w:cstheme="minorHAnsi"/>
              </w:rPr>
              <w:t xml:space="preserve"> District, Licensees </w:t>
            </w:r>
          </w:p>
          <w:p w14:paraId="656E63B9" w14:textId="4950EBCC" w:rsidR="009E46B4" w:rsidRPr="001F1A37" w:rsidRDefault="007221B6" w:rsidP="007221B6">
            <w:pPr>
              <w:rPr>
                <w:rFonts w:asciiTheme="minorHAnsi" w:hAnsiTheme="minorHAnsi" w:cstheme="minorHAnsi"/>
              </w:rPr>
            </w:pPr>
            <w:r w:rsidRPr="001F1A37">
              <w:rPr>
                <w:rFonts w:asciiTheme="minorHAnsi" w:hAnsiTheme="minorHAnsi" w:cstheme="minorHAnsi"/>
              </w:rPr>
              <w:t xml:space="preserve">: Compilation – </w:t>
            </w:r>
            <w:r w:rsidR="00FE0D57">
              <w:rPr>
                <w:rFonts w:asciiTheme="minorHAnsi" w:hAnsiTheme="minorHAnsi" w:cstheme="minorHAnsi"/>
              </w:rPr>
              <w:t>MOF</w:t>
            </w:r>
            <w:r w:rsidRPr="001F1A37">
              <w:rPr>
                <w:rFonts w:asciiTheme="minorHAnsi" w:hAnsiTheme="minorHAnsi" w:cstheme="minorHAnsi"/>
              </w:rPr>
              <w:t xml:space="preserve"> District</w:t>
            </w:r>
          </w:p>
        </w:tc>
      </w:tr>
      <w:tr w:rsidR="003134E8" w14:paraId="2626D022" w14:textId="77777777" w:rsidTr="003134E8">
        <w:tc>
          <w:tcPr>
            <w:tcW w:w="1101" w:type="dxa"/>
            <w:tcBorders>
              <w:top w:val="single" w:sz="6" w:space="0" w:color="auto"/>
              <w:left w:val="single" w:sz="4" w:space="0" w:color="auto"/>
              <w:bottom w:val="single" w:sz="6" w:space="0" w:color="auto"/>
            </w:tcBorders>
            <w:vAlign w:val="center"/>
          </w:tcPr>
          <w:p w14:paraId="00326B16" w14:textId="77777777" w:rsidR="003134E8" w:rsidRPr="00296367" w:rsidRDefault="003134E8" w:rsidP="00BE22FC">
            <w:pPr>
              <w:jc w:val="center"/>
              <w:rPr>
                <w:b/>
              </w:rPr>
            </w:pPr>
            <w:r w:rsidRPr="00296367">
              <w:rPr>
                <w:b/>
              </w:rPr>
              <w:t>2, 3</w:t>
            </w:r>
          </w:p>
        </w:tc>
        <w:tc>
          <w:tcPr>
            <w:tcW w:w="3107" w:type="dxa"/>
            <w:tcBorders>
              <w:top w:val="single" w:sz="6" w:space="0" w:color="auto"/>
              <w:bottom w:val="single" w:sz="6" w:space="0" w:color="auto"/>
            </w:tcBorders>
            <w:vAlign w:val="center"/>
          </w:tcPr>
          <w:p w14:paraId="2942CE96" w14:textId="77777777" w:rsidR="003134E8" w:rsidRPr="001F1A37" w:rsidRDefault="003134E8" w:rsidP="00FE0646">
            <w:pPr>
              <w:rPr>
                <w:rFonts w:asciiTheme="minorHAnsi" w:hAnsiTheme="minorHAnsi" w:cstheme="minorHAnsi"/>
              </w:rPr>
            </w:pPr>
            <w:r w:rsidRPr="001F1A37">
              <w:rPr>
                <w:rFonts w:asciiTheme="minorHAnsi" w:hAnsiTheme="minorHAnsi" w:cstheme="minorHAnsi"/>
              </w:rPr>
              <w:t>Implement the Beetle Tactical Plan</w:t>
            </w:r>
          </w:p>
        </w:tc>
        <w:tc>
          <w:tcPr>
            <w:tcW w:w="1417" w:type="dxa"/>
            <w:tcBorders>
              <w:top w:val="single" w:sz="6" w:space="0" w:color="auto"/>
              <w:bottom w:val="single" w:sz="6" w:space="0" w:color="auto"/>
            </w:tcBorders>
          </w:tcPr>
          <w:p w14:paraId="02FC0EB0" w14:textId="77777777" w:rsidR="003134E8" w:rsidRPr="001F1A37" w:rsidRDefault="009E46B4" w:rsidP="00072C17">
            <w:pPr>
              <w:rPr>
                <w:rFonts w:asciiTheme="minorHAnsi" w:hAnsiTheme="minorHAnsi" w:cstheme="minorHAnsi"/>
              </w:rPr>
            </w:pPr>
            <w:r w:rsidRPr="001F1A37">
              <w:rPr>
                <w:rFonts w:asciiTheme="minorHAnsi" w:hAnsiTheme="minorHAnsi" w:cstheme="minorHAnsi"/>
              </w:rPr>
              <w:t xml:space="preserve">Fall/ Winter </w:t>
            </w:r>
            <w:r w:rsidR="00072C17" w:rsidRPr="001F1A37">
              <w:rPr>
                <w:rFonts w:asciiTheme="minorHAnsi" w:hAnsiTheme="minorHAnsi" w:cstheme="minorHAnsi"/>
              </w:rPr>
              <w:t>year 0/1</w:t>
            </w:r>
          </w:p>
        </w:tc>
        <w:tc>
          <w:tcPr>
            <w:tcW w:w="3697" w:type="dxa"/>
            <w:tcBorders>
              <w:top w:val="single" w:sz="6" w:space="0" w:color="auto"/>
              <w:bottom w:val="single" w:sz="6" w:space="0" w:color="auto"/>
              <w:right w:val="single" w:sz="4" w:space="0" w:color="auto"/>
            </w:tcBorders>
            <w:vAlign w:val="center"/>
          </w:tcPr>
          <w:p w14:paraId="1ACC2EA9" w14:textId="707536CE" w:rsidR="003134E8" w:rsidRPr="001F1A37" w:rsidRDefault="00FE0D57" w:rsidP="00BE22FC">
            <w:pPr>
              <w:rPr>
                <w:rFonts w:asciiTheme="minorHAnsi" w:hAnsiTheme="minorHAnsi" w:cstheme="minorHAnsi"/>
              </w:rPr>
            </w:pPr>
            <w:r w:rsidRPr="001F1A37">
              <w:rPr>
                <w:rFonts w:asciiTheme="minorHAnsi" w:hAnsiTheme="minorHAnsi" w:cstheme="minorHAnsi"/>
              </w:rPr>
              <w:t>: Ground surveys/</w:t>
            </w:r>
            <w:proofErr w:type="gramStart"/>
            <w:r w:rsidRPr="001F1A37">
              <w:rPr>
                <w:rFonts w:asciiTheme="minorHAnsi" w:hAnsiTheme="minorHAnsi" w:cstheme="minorHAnsi"/>
              </w:rPr>
              <w:t xml:space="preserve">probing </w:t>
            </w:r>
            <w:r>
              <w:rPr>
                <w:rFonts w:asciiTheme="minorHAnsi" w:hAnsiTheme="minorHAnsi" w:cstheme="minorHAnsi"/>
              </w:rPr>
              <w:t xml:space="preserve"> -</w:t>
            </w:r>
            <w:proofErr w:type="gramEnd"/>
            <w:r>
              <w:rPr>
                <w:rFonts w:asciiTheme="minorHAnsi" w:hAnsiTheme="minorHAnsi" w:cstheme="minorHAnsi"/>
              </w:rPr>
              <w:t xml:space="preserve"> MOF</w:t>
            </w:r>
            <w:r w:rsidR="00495E7D" w:rsidRPr="001F1A37">
              <w:rPr>
                <w:rFonts w:asciiTheme="minorHAnsi" w:hAnsiTheme="minorHAnsi" w:cstheme="minorHAnsi"/>
              </w:rPr>
              <w:t xml:space="preserve"> District, </w:t>
            </w:r>
            <w:r w:rsidR="003134E8" w:rsidRPr="001F1A37">
              <w:rPr>
                <w:rFonts w:asciiTheme="minorHAnsi" w:hAnsiTheme="minorHAnsi" w:cstheme="minorHAnsi"/>
              </w:rPr>
              <w:t>Licensees</w:t>
            </w:r>
          </w:p>
        </w:tc>
      </w:tr>
      <w:tr w:rsidR="003134E8" w14:paraId="420A04B1" w14:textId="77777777" w:rsidTr="003134E8">
        <w:tc>
          <w:tcPr>
            <w:tcW w:w="1101" w:type="dxa"/>
            <w:tcBorders>
              <w:top w:val="single" w:sz="6" w:space="0" w:color="auto"/>
              <w:left w:val="single" w:sz="4" w:space="0" w:color="auto"/>
              <w:bottom w:val="single" w:sz="4" w:space="0" w:color="auto"/>
            </w:tcBorders>
            <w:vAlign w:val="center"/>
          </w:tcPr>
          <w:p w14:paraId="3A0B5E73" w14:textId="77777777" w:rsidR="003134E8" w:rsidRPr="00296367" w:rsidRDefault="003134E8" w:rsidP="00BE22FC">
            <w:pPr>
              <w:jc w:val="center"/>
              <w:rPr>
                <w:b/>
              </w:rPr>
            </w:pPr>
            <w:r>
              <w:rPr>
                <w:b/>
              </w:rPr>
              <w:t>2</w:t>
            </w:r>
          </w:p>
        </w:tc>
        <w:tc>
          <w:tcPr>
            <w:tcW w:w="3107" w:type="dxa"/>
            <w:tcBorders>
              <w:top w:val="single" w:sz="6" w:space="0" w:color="auto"/>
              <w:bottom w:val="single" w:sz="4" w:space="0" w:color="auto"/>
            </w:tcBorders>
            <w:vAlign w:val="center"/>
          </w:tcPr>
          <w:p w14:paraId="61334129" w14:textId="77777777" w:rsidR="003134E8" w:rsidRPr="001F1A37" w:rsidRDefault="003134E8" w:rsidP="006F7694">
            <w:pPr>
              <w:rPr>
                <w:rFonts w:asciiTheme="minorHAnsi" w:hAnsiTheme="minorHAnsi" w:cstheme="minorHAnsi"/>
              </w:rPr>
            </w:pPr>
            <w:r w:rsidRPr="001F1A37">
              <w:rPr>
                <w:rFonts w:asciiTheme="minorHAnsi" w:hAnsiTheme="minorHAnsi" w:cstheme="minorHAnsi"/>
              </w:rPr>
              <w:t>Evaluate effectiveness of practices and tactics at achieving BMU strategy; modify as necessary</w:t>
            </w:r>
          </w:p>
        </w:tc>
        <w:tc>
          <w:tcPr>
            <w:tcW w:w="1417" w:type="dxa"/>
            <w:tcBorders>
              <w:top w:val="single" w:sz="6" w:space="0" w:color="auto"/>
              <w:bottom w:val="single" w:sz="4" w:space="0" w:color="auto"/>
            </w:tcBorders>
          </w:tcPr>
          <w:p w14:paraId="0657A481" w14:textId="77777777" w:rsidR="003134E8" w:rsidRPr="001F1A37" w:rsidRDefault="007221B6" w:rsidP="00495E7D">
            <w:pPr>
              <w:rPr>
                <w:rFonts w:asciiTheme="minorHAnsi" w:hAnsiTheme="minorHAnsi" w:cstheme="minorHAnsi"/>
              </w:rPr>
            </w:pPr>
            <w:r>
              <w:rPr>
                <w:rFonts w:asciiTheme="minorHAnsi" w:hAnsiTheme="minorHAnsi" w:cstheme="minorHAnsi"/>
              </w:rPr>
              <w:t>Mar-Apr</w:t>
            </w:r>
            <w:r w:rsidR="00072C17" w:rsidRPr="001F1A37">
              <w:rPr>
                <w:rFonts w:asciiTheme="minorHAnsi" w:hAnsiTheme="minorHAnsi" w:cstheme="minorHAnsi"/>
              </w:rPr>
              <w:t xml:space="preserve">,  year 1, then cycle </w:t>
            </w:r>
            <w:r w:rsidR="00495E7D" w:rsidRPr="001F1A37">
              <w:rPr>
                <w:rFonts w:asciiTheme="minorHAnsi" w:hAnsiTheme="minorHAnsi" w:cstheme="minorHAnsi"/>
              </w:rPr>
              <w:t>begins</w:t>
            </w:r>
            <w:r w:rsidR="00072C17" w:rsidRPr="001F1A37">
              <w:rPr>
                <w:rFonts w:asciiTheme="minorHAnsi" w:hAnsiTheme="minorHAnsi" w:cstheme="minorHAnsi"/>
              </w:rPr>
              <w:t xml:space="preserve"> again</w:t>
            </w:r>
          </w:p>
        </w:tc>
        <w:tc>
          <w:tcPr>
            <w:tcW w:w="3697" w:type="dxa"/>
            <w:tcBorders>
              <w:top w:val="single" w:sz="6" w:space="0" w:color="auto"/>
              <w:bottom w:val="single" w:sz="4" w:space="0" w:color="auto"/>
              <w:right w:val="single" w:sz="4" w:space="0" w:color="auto"/>
            </w:tcBorders>
            <w:vAlign w:val="center"/>
          </w:tcPr>
          <w:p w14:paraId="6B4E9DD6" w14:textId="77777777" w:rsidR="003134E8" w:rsidRPr="001F1A37" w:rsidRDefault="003134E8" w:rsidP="007618BE">
            <w:pPr>
              <w:rPr>
                <w:rFonts w:asciiTheme="minorHAnsi" w:hAnsiTheme="minorHAnsi" w:cstheme="minorHAnsi"/>
              </w:rPr>
            </w:pPr>
            <w:r w:rsidRPr="001F1A37">
              <w:rPr>
                <w:rFonts w:asciiTheme="minorHAnsi" w:hAnsiTheme="minorHAnsi" w:cstheme="minorHAnsi"/>
              </w:rPr>
              <w:t>FLNRO District &amp; Region</w:t>
            </w:r>
            <w:r w:rsidR="00495E7D" w:rsidRPr="001F1A37">
              <w:rPr>
                <w:rFonts w:asciiTheme="minorHAnsi" w:hAnsiTheme="minorHAnsi" w:cstheme="minorHAnsi"/>
              </w:rPr>
              <w:t>, Licensees</w:t>
            </w:r>
          </w:p>
        </w:tc>
      </w:tr>
    </w:tbl>
    <w:p w14:paraId="1562CE26" w14:textId="77777777" w:rsidR="00F62CAE" w:rsidRDefault="00F62CAE" w:rsidP="00F62CAE">
      <w:pPr>
        <w:autoSpaceDE w:val="0"/>
        <w:autoSpaceDN w:val="0"/>
        <w:adjustRightInd w:val="0"/>
        <w:rPr>
          <w:rFonts w:ascii="OfficinaSans-BoldItalic" w:hAnsi="OfficinaSans-BoldItalic" w:cs="OfficinaSans-BoldItalic"/>
          <w:b/>
          <w:bCs/>
          <w:iCs/>
          <w:color w:val="000000"/>
          <w:sz w:val="20"/>
          <w:szCs w:val="20"/>
        </w:rPr>
      </w:pPr>
    </w:p>
    <w:p w14:paraId="0A8B451A" w14:textId="77777777" w:rsidR="003B4ACE" w:rsidRPr="00550C3B" w:rsidRDefault="00BB46C0" w:rsidP="00DA3CF9">
      <w:pPr>
        <w:autoSpaceDE w:val="0"/>
        <w:autoSpaceDN w:val="0"/>
        <w:adjustRightInd w:val="0"/>
        <w:spacing w:after="120"/>
        <w:rPr>
          <w:b/>
          <w:i/>
        </w:rPr>
      </w:pPr>
      <w:r>
        <w:rPr>
          <w:b/>
          <w:i/>
        </w:rPr>
        <w:t>Tactic</w:t>
      </w:r>
      <w:r w:rsidR="00550C3B" w:rsidRPr="00550C3B">
        <w:rPr>
          <w:b/>
          <w:i/>
        </w:rPr>
        <w:t xml:space="preserve">: </w:t>
      </w:r>
      <w:r w:rsidR="003B4ACE" w:rsidRPr="00550C3B">
        <w:rPr>
          <w:b/>
          <w:i/>
        </w:rPr>
        <w:t xml:space="preserve">Complete </w:t>
      </w:r>
      <w:r w:rsidR="005F7A3A" w:rsidRPr="00550C3B">
        <w:rPr>
          <w:b/>
          <w:i/>
        </w:rPr>
        <w:t xml:space="preserve">and </w:t>
      </w:r>
      <w:r w:rsidR="0021682C" w:rsidRPr="00550C3B">
        <w:rPr>
          <w:b/>
          <w:i/>
        </w:rPr>
        <w:t>maintain</w:t>
      </w:r>
      <w:r w:rsidR="005F7A3A" w:rsidRPr="00550C3B">
        <w:rPr>
          <w:b/>
          <w:i/>
        </w:rPr>
        <w:t xml:space="preserve"> </w:t>
      </w:r>
      <w:r w:rsidR="003B4ACE" w:rsidRPr="00550C3B">
        <w:rPr>
          <w:b/>
          <w:i/>
        </w:rPr>
        <w:t>Hazard/ Susceptibility mapping</w:t>
      </w:r>
    </w:p>
    <w:p w14:paraId="1BE699E4" w14:textId="77777777" w:rsidR="00965410" w:rsidRDefault="005F7A3A" w:rsidP="00056768">
      <w:pPr>
        <w:autoSpaceDE w:val="0"/>
        <w:autoSpaceDN w:val="0"/>
        <w:adjustRightInd w:val="0"/>
      </w:pPr>
      <w:r>
        <w:t xml:space="preserve">Susceptibility (hazard) mapping is an essential tool </w:t>
      </w:r>
      <w:r w:rsidR="00DA3CF9">
        <w:t>for</w:t>
      </w:r>
      <w:r>
        <w:t xml:space="preserve"> assessing the relative risk a forest health agent poses to forest</w:t>
      </w:r>
      <w:r w:rsidR="00B50824">
        <w:t xml:space="preserve"> resource</w:t>
      </w:r>
      <w:r>
        <w:t xml:space="preserve">. </w:t>
      </w:r>
      <w:r w:rsidR="00965410">
        <w:t>In</w:t>
      </w:r>
      <w:r w:rsidR="003970F1">
        <w:t xml:space="preserve"> 2014, </w:t>
      </w:r>
      <w:r w:rsidR="0021682C">
        <w:t xml:space="preserve">FLNRO Branch Forest Health </w:t>
      </w:r>
      <w:r w:rsidR="003970F1">
        <w:t xml:space="preserve">staff </w:t>
      </w:r>
      <w:r w:rsidR="00965410">
        <w:t>released</w:t>
      </w:r>
      <w:r w:rsidR="003970F1">
        <w:t xml:space="preserve"> mountain pine beetle, spruce beetle, and Douglas-fir beetle susceptibility mapping for </w:t>
      </w:r>
      <w:r w:rsidR="00965410">
        <w:t>each</w:t>
      </w:r>
      <w:r w:rsidR="003970F1">
        <w:t xml:space="preserve"> TSA</w:t>
      </w:r>
      <w:r w:rsidR="00965410">
        <w:t xml:space="preserve"> in the Province. Vegetation Resources Inventory (VRI) and other overlay data current to fall 2013 was used. </w:t>
      </w:r>
      <w:r w:rsidR="009B5186">
        <w:t>Their i</w:t>
      </w:r>
      <w:r w:rsidR="00965410">
        <w:t xml:space="preserve">ntent is to keep this mapping current. </w:t>
      </w:r>
    </w:p>
    <w:p w14:paraId="78AA7014" w14:textId="77777777" w:rsidR="00965410" w:rsidRDefault="00965410" w:rsidP="00965410"/>
    <w:p w14:paraId="3D9AAE92" w14:textId="77777777" w:rsidR="003970F1" w:rsidRDefault="00DA3CF9" w:rsidP="003970F1">
      <w:pPr>
        <w:rPr>
          <w:lang w:eastAsia="en-CA"/>
        </w:rPr>
      </w:pPr>
      <w:r>
        <w:t>The</w:t>
      </w:r>
      <w:r w:rsidR="00965410">
        <w:t xml:space="preserve"> following link</w:t>
      </w:r>
      <w:r w:rsidR="003970F1">
        <w:t xml:space="preserve"> </w:t>
      </w:r>
      <w:r>
        <w:t>provides</w:t>
      </w:r>
      <w:r w:rsidR="003970F1">
        <w:t xml:space="preserve"> </w:t>
      </w:r>
      <w:r w:rsidR="00965410">
        <w:t xml:space="preserve">access </w:t>
      </w:r>
      <w:r>
        <w:t xml:space="preserve">to </w:t>
      </w:r>
      <w:r w:rsidR="00965410">
        <w:t xml:space="preserve">spatial </w:t>
      </w:r>
      <w:r w:rsidR="003970F1">
        <w:t>susceptibility data</w:t>
      </w:r>
      <w:r w:rsidR="00965410">
        <w:t xml:space="preserve"> and</w:t>
      </w:r>
      <w:r w:rsidR="003970F1">
        <w:t xml:space="preserve"> </w:t>
      </w:r>
      <w:r>
        <w:t>supporting documentation</w:t>
      </w:r>
      <w:r w:rsidR="00965410">
        <w:t xml:space="preserve"> for dow</w:t>
      </w:r>
      <w:r>
        <w:t>n</w:t>
      </w:r>
      <w:r w:rsidR="00965410">
        <w:t>load</w:t>
      </w:r>
      <w:r w:rsidR="003970F1">
        <w:t>:</w:t>
      </w:r>
      <w:r w:rsidR="00965410">
        <w:t xml:space="preserve"> </w:t>
      </w:r>
      <w:hyperlink r:id="rId10" w:history="1">
        <w:r w:rsidR="003970F1">
          <w:rPr>
            <w:rStyle w:val="Hyperlink"/>
            <w:lang w:eastAsia="en-CA"/>
          </w:rPr>
          <w:t>ftp://ftp.for.gov.bc.ca/HFP/external/!publish/barkbeetles/New%20Susce</w:t>
        </w:r>
        <w:r w:rsidR="003970F1" w:rsidRPr="0084459D">
          <w:rPr>
            <w:rStyle w:val="Hyperlink"/>
            <w:lang w:eastAsia="en-CA"/>
          </w:rPr>
          <w:t>ptibility%20Ratings/</w:t>
        </w:r>
      </w:hyperlink>
    </w:p>
    <w:p w14:paraId="7227E1E4" w14:textId="77777777" w:rsidR="00DA3CF9" w:rsidRDefault="00DA3CF9" w:rsidP="00F62CAE">
      <w:pPr>
        <w:autoSpaceDE w:val="0"/>
        <w:autoSpaceDN w:val="0"/>
        <w:adjustRightInd w:val="0"/>
        <w:rPr>
          <w:i/>
        </w:rPr>
      </w:pPr>
    </w:p>
    <w:p w14:paraId="7F11D346" w14:textId="77777777" w:rsidR="009E46B4" w:rsidRPr="00E0714B" w:rsidRDefault="00BB46C0" w:rsidP="009E46B4">
      <w:pPr>
        <w:autoSpaceDE w:val="0"/>
        <w:autoSpaceDN w:val="0"/>
        <w:adjustRightInd w:val="0"/>
        <w:spacing w:after="120"/>
        <w:rPr>
          <w:i/>
        </w:rPr>
      </w:pPr>
      <w:r>
        <w:rPr>
          <w:b/>
          <w:i/>
        </w:rPr>
        <w:t>Tactic</w:t>
      </w:r>
      <w:r w:rsidR="00550C3B" w:rsidRPr="00550C3B">
        <w:rPr>
          <w:b/>
          <w:i/>
        </w:rPr>
        <w:t xml:space="preserve">: </w:t>
      </w:r>
      <w:r w:rsidR="009E46B4" w:rsidRPr="00550C3B">
        <w:rPr>
          <w:b/>
          <w:i/>
        </w:rPr>
        <w:t>Update Beetle Management Unit (BMU) designations</w:t>
      </w:r>
      <w:r w:rsidR="009B5186">
        <w:rPr>
          <w:b/>
          <w:i/>
        </w:rPr>
        <w:t xml:space="preserve"> and identify “aggressive” management areas</w:t>
      </w:r>
    </w:p>
    <w:p w14:paraId="69E3108D" w14:textId="77777777" w:rsidR="00582EFA" w:rsidRPr="00582EFA" w:rsidRDefault="00582EFA" w:rsidP="003D7466">
      <w:pPr>
        <w:pStyle w:val="Heading4"/>
        <w:spacing w:before="0" w:after="120" w:line="240" w:lineRule="auto"/>
        <w:rPr>
          <w:rFonts w:asciiTheme="minorHAnsi" w:hAnsiTheme="minorHAnsi" w:cstheme="minorHAnsi"/>
          <w:i w:val="0"/>
          <w:sz w:val="22"/>
          <w:szCs w:val="22"/>
        </w:rPr>
      </w:pPr>
      <w:r w:rsidRPr="00582EFA">
        <w:rPr>
          <w:rFonts w:asciiTheme="minorHAnsi" w:hAnsiTheme="minorHAnsi" w:cstheme="minorHAnsi"/>
          <w:i w:val="0"/>
          <w:sz w:val="22"/>
          <w:szCs w:val="22"/>
        </w:rPr>
        <w:t>2002/2003 saw the establishment of</w:t>
      </w:r>
      <w:r w:rsidR="00550C3B" w:rsidRPr="00582EFA">
        <w:rPr>
          <w:rFonts w:asciiTheme="minorHAnsi" w:hAnsiTheme="minorHAnsi" w:cstheme="minorHAnsi"/>
          <w:i w:val="0"/>
          <w:sz w:val="22"/>
          <w:szCs w:val="22"/>
        </w:rPr>
        <w:t xml:space="preserve"> provincial Orders for Emergency Bark Beetle Management Area and Units (EBBMA and EMU’s)</w:t>
      </w:r>
      <w:r w:rsidR="00F6057C">
        <w:rPr>
          <w:rFonts w:asciiTheme="minorHAnsi" w:hAnsiTheme="minorHAnsi" w:cstheme="minorHAnsi"/>
          <w:i w:val="0"/>
          <w:sz w:val="22"/>
          <w:szCs w:val="22"/>
        </w:rPr>
        <w:t xml:space="preserve"> for IBM, IBS, and Douglas-fir Beetle</w:t>
      </w:r>
      <w:r>
        <w:rPr>
          <w:rFonts w:asciiTheme="minorHAnsi" w:hAnsiTheme="minorHAnsi" w:cstheme="minorHAnsi"/>
          <w:i w:val="0"/>
          <w:sz w:val="22"/>
          <w:szCs w:val="22"/>
        </w:rPr>
        <w:t>.</w:t>
      </w:r>
    </w:p>
    <w:p w14:paraId="46FECF42" w14:textId="77777777" w:rsidR="00BB0065" w:rsidRDefault="00420F85" w:rsidP="00BB0065">
      <w:pPr>
        <w:spacing w:after="120"/>
      </w:pPr>
      <w:r>
        <w:t xml:space="preserve">The provincial bark beetle coordinator accepted </w:t>
      </w:r>
      <w:proofErr w:type="spellStart"/>
      <w:r>
        <w:t>Bulkley</w:t>
      </w:r>
      <w:proofErr w:type="spellEnd"/>
      <w:r>
        <w:t xml:space="preserve"> and Kispiox </w:t>
      </w:r>
      <w:r w:rsidR="00F6057C">
        <w:t xml:space="preserve">IBS </w:t>
      </w:r>
      <w:r>
        <w:t xml:space="preserve">EMU’s into the EBBMA from 2003-2011, although </w:t>
      </w:r>
      <w:r w:rsidR="00056768">
        <w:t>as a result of</w:t>
      </w:r>
      <w:r w:rsidR="00F6057C">
        <w:t xml:space="preserve"> nil to low infestation levels during that time, </w:t>
      </w:r>
      <w:r>
        <w:t xml:space="preserve">provincial forest health funding for control actions was </w:t>
      </w:r>
      <w:r w:rsidR="00F6057C">
        <w:t>neither sought nor provided</w:t>
      </w:r>
      <w:r>
        <w:t>.</w:t>
      </w:r>
    </w:p>
    <w:p w14:paraId="3861EF3E" w14:textId="77777777" w:rsidR="00420F85" w:rsidRDefault="00013A10" w:rsidP="00BB0065">
      <w:pPr>
        <w:spacing w:after="120"/>
      </w:pPr>
      <w:r>
        <w:t>In addition to enabling access to funding, EBBMA inclusion enabled access to administrative and policy tools for expedited harvest:</w:t>
      </w:r>
    </w:p>
    <w:p w14:paraId="2023F651" w14:textId="77777777" w:rsidR="005A0C95" w:rsidRPr="00FA061A" w:rsidRDefault="005A0C95" w:rsidP="005A0C95">
      <w:pPr>
        <w:pStyle w:val="ListParagraph"/>
        <w:numPr>
          <w:ilvl w:val="0"/>
          <w:numId w:val="21"/>
        </w:numPr>
        <w:spacing w:after="120"/>
        <w:contextualSpacing w:val="0"/>
      </w:pPr>
      <w:r w:rsidRPr="00FA061A">
        <w:t>Section 1.5.1.1 of the Interior Appraisal Manual (IAM), identifie</w:t>
      </w:r>
      <w:r>
        <w:t>d</w:t>
      </w:r>
      <w:r w:rsidRPr="00FA061A">
        <w:t xml:space="preserve"> EBBMA as areas where a comparative cruise may be utilized.</w:t>
      </w:r>
      <w:r>
        <w:t xml:space="preserve"> </w:t>
      </w:r>
      <w:hyperlink r:id="rId11" w:history="1">
        <w:r w:rsidRPr="003D5765">
          <w:rPr>
            <w:rStyle w:val="Hyperlink"/>
          </w:rPr>
          <w:t>https://www.for.gov.bc.ca/ftp/hva/external/!publish/web/manuals/interior/2014/Interior2014NovMaster_1.pdf</w:t>
        </w:r>
      </w:hyperlink>
      <w:r>
        <w:t xml:space="preserve"> </w:t>
      </w:r>
    </w:p>
    <w:p w14:paraId="1EAD3E45" w14:textId="77777777" w:rsidR="005A0C95" w:rsidRDefault="005A0C95" w:rsidP="005A0C95">
      <w:pPr>
        <w:pStyle w:val="ListParagraph"/>
        <w:numPr>
          <w:ilvl w:val="0"/>
          <w:numId w:val="21"/>
        </w:numPr>
        <w:spacing w:after="200"/>
      </w:pPr>
      <w:r w:rsidRPr="00FA061A">
        <w:t>Section 2.11.2 of the Cutting Permit and Road Tenure Adminis</w:t>
      </w:r>
      <w:r>
        <w:t>tration Manual (CPRT) identified</w:t>
      </w:r>
      <w:r w:rsidRPr="00FA061A">
        <w:t xml:space="preserve"> EBBMA as operational guidance </w:t>
      </w:r>
      <w:r>
        <w:t>for a Delegated Decision Maker to consider in reaching decision on</w:t>
      </w:r>
      <w:r w:rsidRPr="00FA061A">
        <w:t xml:space="preserve"> application</w:t>
      </w:r>
      <w:r>
        <w:t xml:space="preserve">s for blanket salvage permits. </w:t>
      </w:r>
      <w:hyperlink r:id="rId12" w:history="1">
        <w:r w:rsidRPr="003D5765">
          <w:rPr>
            <w:rStyle w:val="Hyperlink"/>
          </w:rPr>
          <w:t>https://www.for.gov.bc.ca/dkm/ESF_Info/CPRT_Admin_Manual_ver3.pdf</w:t>
        </w:r>
      </w:hyperlink>
      <w:r>
        <w:t xml:space="preserve"> </w:t>
      </w:r>
    </w:p>
    <w:p w14:paraId="773AA36C" w14:textId="77777777" w:rsidR="009C2024" w:rsidRPr="00BD2F6F" w:rsidRDefault="00C621B4" w:rsidP="005A0C95">
      <w:pPr>
        <w:spacing w:after="200"/>
        <w:rPr>
          <w:color w:val="FF0000"/>
        </w:rPr>
      </w:pPr>
      <w:r w:rsidRPr="00056768">
        <w:t>The</w:t>
      </w:r>
      <w:r w:rsidR="00E52FCC" w:rsidRPr="00056768">
        <w:t xml:space="preserve"> July 2014 “Order for Disestablishment of Emergency Bark Beetle Management Area and Units” </w:t>
      </w:r>
      <w:r w:rsidRPr="00056768">
        <w:t>repealed</w:t>
      </w:r>
      <w:r w:rsidR="00550C3B" w:rsidRPr="00056768">
        <w:t xml:space="preserve"> </w:t>
      </w:r>
      <w:r w:rsidR="00003C72" w:rsidRPr="00056768">
        <w:t>provincial O</w:t>
      </w:r>
      <w:r w:rsidR="00E52FCC" w:rsidRPr="00056768">
        <w:t xml:space="preserve">rders establishing </w:t>
      </w:r>
      <w:r w:rsidR="00F6057C" w:rsidRPr="00056768">
        <w:t>EBBMA’s</w:t>
      </w:r>
      <w:r w:rsidR="00E52FCC" w:rsidRPr="00056768">
        <w:t>.</w:t>
      </w:r>
      <w:r w:rsidR="009C2024" w:rsidRPr="00BD2F6F">
        <w:rPr>
          <w:color w:val="FF0000"/>
        </w:rPr>
        <w:t xml:space="preserve"> </w:t>
      </w:r>
    </w:p>
    <w:p w14:paraId="1F9C5595" w14:textId="77777777" w:rsidR="00F4264C" w:rsidRPr="001F1A37" w:rsidRDefault="002002B6" w:rsidP="00AF20A8">
      <w:pPr>
        <w:spacing w:after="120"/>
      </w:pPr>
      <w:r w:rsidRPr="001F1A37">
        <w:rPr>
          <w:u w:val="single"/>
        </w:rPr>
        <w:t>In the absence of EBBMA</w:t>
      </w:r>
      <w:r w:rsidRPr="001F1A37">
        <w:t>, t</w:t>
      </w:r>
      <w:r w:rsidR="009C2024" w:rsidRPr="001F1A37">
        <w:t xml:space="preserve">he DDM </w:t>
      </w:r>
      <w:r w:rsidR="008D6C74" w:rsidRPr="001F1A37">
        <w:t>has</w:t>
      </w:r>
      <w:r w:rsidRPr="001F1A37">
        <w:t xml:space="preserve"> </w:t>
      </w:r>
      <w:r w:rsidR="009C2024" w:rsidRPr="001F1A37">
        <w:t xml:space="preserve">authority to </w:t>
      </w:r>
      <w:r w:rsidRPr="001F1A37">
        <w:t xml:space="preserve">identify which </w:t>
      </w:r>
      <w:r w:rsidR="00056768" w:rsidRPr="001F1A37">
        <w:t xml:space="preserve">IBS </w:t>
      </w:r>
      <w:r w:rsidRPr="001F1A37">
        <w:t xml:space="preserve">BMU’s </w:t>
      </w:r>
      <w:r w:rsidR="00F54823" w:rsidRPr="001F1A37">
        <w:t>can</w:t>
      </w:r>
      <w:r w:rsidRPr="001F1A37">
        <w:t xml:space="preserve"> comprise localized “aggressive” management areas, </w:t>
      </w:r>
      <w:r w:rsidR="00B74926" w:rsidRPr="001F1A37">
        <w:t>with</w:t>
      </w:r>
      <w:r w:rsidRPr="001F1A37">
        <w:t xml:space="preserve">in which the DDM </w:t>
      </w:r>
      <w:r w:rsidR="001D52EF" w:rsidRPr="001F1A37">
        <w:t>will be</w:t>
      </w:r>
      <w:r w:rsidR="00F4264C" w:rsidRPr="001F1A37">
        <w:t xml:space="preserve"> </w:t>
      </w:r>
      <w:r w:rsidR="00AA3FDA" w:rsidRPr="001F1A37">
        <w:t>generally</w:t>
      </w:r>
      <w:r w:rsidR="00F4264C" w:rsidRPr="001F1A37">
        <w:t xml:space="preserve"> supportive of</w:t>
      </w:r>
      <w:r w:rsidRPr="001F1A37">
        <w:t xml:space="preserve"> </w:t>
      </w:r>
      <w:r w:rsidR="00475F9B" w:rsidRPr="001F1A37">
        <w:t xml:space="preserve">client </w:t>
      </w:r>
      <w:r w:rsidRPr="001F1A37">
        <w:t xml:space="preserve">applications for blanket salvage permits and/or for the use of the </w:t>
      </w:r>
      <w:r w:rsidR="00A576FC" w:rsidRPr="001F1A37">
        <w:t>comparative c</w:t>
      </w:r>
      <w:r w:rsidRPr="001F1A37">
        <w:t>ruise option</w:t>
      </w:r>
      <w:r w:rsidR="00DE094C" w:rsidRPr="001F1A37">
        <w:t xml:space="preserve"> for </w:t>
      </w:r>
      <w:r w:rsidR="00056768" w:rsidRPr="001F1A37">
        <w:t>harvest of dead and damaged spruce</w:t>
      </w:r>
      <w:r w:rsidRPr="001F1A37">
        <w:t xml:space="preserve">. </w:t>
      </w:r>
    </w:p>
    <w:p w14:paraId="4B8BE59B" w14:textId="77777777" w:rsidR="00F4264C" w:rsidRPr="001F1A37" w:rsidRDefault="00F4264C" w:rsidP="00AF20A8">
      <w:pPr>
        <w:spacing w:after="120"/>
      </w:pPr>
      <w:r w:rsidRPr="001F1A37">
        <w:t>Consistent with the July 2014 FLNRO Deputy Minister memorandum regarding Blanket Salvage Cutting Permits</w:t>
      </w:r>
      <w:r w:rsidR="001D52EF" w:rsidRPr="001F1A37">
        <w:t xml:space="preserve"> </w:t>
      </w:r>
      <w:hyperlink r:id="rId13" w:history="1">
        <w:r w:rsidR="001D52EF" w:rsidRPr="0084459D">
          <w:rPr>
            <w:rStyle w:val="Hyperlink"/>
          </w:rPr>
          <w:t>https://www.for.gov.bc.ca/ftp/HTH/external/!publish/web/timber-tenures/BSP/Memo-july-3-2014.pdf</w:t>
        </w:r>
      </w:hyperlink>
      <w:r w:rsidR="001D52EF" w:rsidRPr="001F1A37">
        <w:t xml:space="preserve">, the DDM will </w:t>
      </w:r>
      <w:r w:rsidR="00056768" w:rsidRPr="001F1A37">
        <w:t xml:space="preserve">also </w:t>
      </w:r>
      <w:r w:rsidR="001D52EF" w:rsidRPr="001F1A37">
        <w:t xml:space="preserve">consider </w:t>
      </w:r>
      <w:r w:rsidR="00F54823" w:rsidRPr="001F1A37">
        <w:t>c</w:t>
      </w:r>
      <w:r w:rsidR="00524EF4" w:rsidRPr="001F1A37">
        <w:t>ase by case</w:t>
      </w:r>
      <w:r w:rsidR="00AA3FDA" w:rsidRPr="001F1A37">
        <w:t xml:space="preserve"> approval of</w:t>
      </w:r>
      <w:r w:rsidR="001D52EF" w:rsidRPr="001F1A37">
        <w:t xml:space="preserve"> major licensee application for blanket salvage permits to harvest dead or damaged timber in BMU’s outside the “aggressive” management area, where </w:t>
      </w:r>
      <w:r w:rsidR="00524EF4" w:rsidRPr="001F1A37">
        <w:t>it can be established</w:t>
      </w:r>
      <w:r w:rsidR="001D52EF" w:rsidRPr="001F1A37">
        <w:t xml:space="preserve"> that the timber cannot logically be added to an approved or potentially planned harvesting opportunity.</w:t>
      </w:r>
    </w:p>
    <w:p w14:paraId="50F45927" w14:textId="77777777" w:rsidR="009E46B4" w:rsidRPr="001F1A37" w:rsidRDefault="002002B6" w:rsidP="00736C59">
      <w:pPr>
        <w:spacing w:after="120"/>
      </w:pPr>
      <w:r w:rsidRPr="001F1A37">
        <w:t xml:space="preserve">The District Forest Health Strategy </w:t>
      </w:r>
      <w:r w:rsidR="00DE094C" w:rsidRPr="001F1A37">
        <w:t xml:space="preserve">as annually updated </w:t>
      </w:r>
      <w:r w:rsidRPr="001F1A37">
        <w:t xml:space="preserve">will be </w:t>
      </w:r>
      <w:r w:rsidR="00DE094C" w:rsidRPr="001F1A37">
        <w:t>the vehicle used by the DDM to communicate</w:t>
      </w:r>
      <w:r w:rsidRPr="001F1A37">
        <w:t xml:space="preserve"> </w:t>
      </w:r>
      <w:r w:rsidR="00DE094C" w:rsidRPr="001F1A37">
        <w:t xml:space="preserve">the extent of </w:t>
      </w:r>
      <w:r w:rsidR="00056768" w:rsidRPr="001F1A37">
        <w:t xml:space="preserve">the </w:t>
      </w:r>
      <w:r w:rsidR="00DE094C" w:rsidRPr="001F1A37">
        <w:t>“aggressive” management area.</w:t>
      </w:r>
      <w:r w:rsidR="00056768" w:rsidRPr="001F1A37">
        <w:t xml:space="preserve"> </w:t>
      </w:r>
      <w:r w:rsidR="00056768" w:rsidRPr="001F1A37">
        <w:rPr>
          <w:b/>
        </w:rPr>
        <w:t xml:space="preserve">For 2015, the extent of the “aggressive” management area for IBS shall correspond to that </w:t>
      </w:r>
      <w:r w:rsidR="00736C59" w:rsidRPr="001F1A37">
        <w:rPr>
          <w:b/>
        </w:rPr>
        <w:t>for IBM</w:t>
      </w:r>
      <w:r w:rsidR="00736C59" w:rsidRPr="001F1A37">
        <w:t xml:space="preserve">. </w:t>
      </w:r>
      <w:r w:rsidR="00B74926" w:rsidRPr="001F1A37">
        <w:t>Table XX</w:t>
      </w:r>
      <w:r w:rsidR="007B0127" w:rsidRPr="001F1A37">
        <w:t xml:space="preserve"> and Map 3</w:t>
      </w:r>
      <w:r w:rsidR="00B74926" w:rsidRPr="001F1A37">
        <w:t xml:space="preserve"> </w:t>
      </w:r>
      <w:r w:rsidR="009B5186" w:rsidRPr="001F1A37">
        <w:t>show</w:t>
      </w:r>
      <w:r w:rsidR="007B0127" w:rsidRPr="001F1A37">
        <w:t xml:space="preserve">s which </w:t>
      </w:r>
      <w:r w:rsidR="00736C59" w:rsidRPr="001F1A37">
        <w:t xml:space="preserve">IBM </w:t>
      </w:r>
      <w:r w:rsidR="007B0127" w:rsidRPr="001F1A37">
        <w:t xml:space="preserve">BMU’s </w:t>
      </w:r>
      <w:r w:rsidR="00F54823" w:rsidRPr="001F1A37">
        <w:t>are</w:t>
      </w:r>
      <w:r w:rsidR="004767BB" w:rsidRPr="001F1A37">
        <w:t xml:space="preserve"> </w:t>
      </w:r>
      <w:r w:rsidR="007B0127" w:rsidRPr="001F1A37">
        <w:t xml:space="preserve">included in the “aggressive” management </w:t>
      </w:r>
      <w:r w:rsidR="004767BB" w:rsidRPr="001F1A37">
        <w:t>area.</w:t>
      </w:r>
    </w:p>
    <w:p w14:paraId="490D11F2" w14:textId="77777777" w:rsidR="00495E7D" w:rsidRPr="001F1A37" w:rsidRDefault="00056424" w:rsidP="004767BB">
      <w:pPr>
        <w:spacing w:after="60"/>
        <w:rPr>
          <w:i/>
          <w:color w:val="FF0000"/>
        </w:rPr>
      </w:pPr>
      <w:r w:rsidRPr="001F1A37">
        <w:rPr>
          <w:i/>
          <w:color w:val="FF0000"/>
        </w:rPr>
        <w:t xml:space="preserve">Table XX: </w:t>
      </w:r>
      <w:r w:rsidR="00BE22FC" w:rsidRPr="001F1A37">
        <w:rPr>
          <w:i/>
          <w:color w:val="FF0000"/>
        </w:rPr>
        <w:t>Beetle Management Unit</w:t>
      </w:r>
      <w:r w:rsidR="004767BB" w:rsidRPr="001F1A37">
        <w:rPr>
          <w:i/>
          <w:color w:val="FF0000"/>
        </w:rPr>
        <w:t>s</w:t>
      </w:r>
      <w:r w:rsidR="00BE22FC" w:rsidRPr="001F1A37">
        <w:rPr>
          <w:i/>
          <w:color w:val="FF0000"/>
        </w:rPr>
        <w:t xml:space="preserve"> (</w:t>
      </w:r>
      <w:r w:rsidRPr="001F1A37">
        <w:rPr>
          <w:i/>
          <w:color w:val="FF0000"/>
        </w:rPr>
        <w:t>BMU</w:t>
      </w:r>
      <w:r w:rsidR="00BE22FC" w:rsidRPr="001F1A37">
        <w:rPr>
          <w:i/>
          <w:color w:val="FF0000"/>
        </w:rPr>
        <w:t xml:space="preserve">) </w:t>
      </w:r>
      <w:r w:rsidR="004767BB" w:rsidRPr="001F1A37">
        <w:rPr>
          <w:i/>
          <w:color w:val="FF0000"/>
        </w:rPr>
        <w:t>in “Aggressive” Management Area</w:t>
      </w:r>
    </w:p>
    <w:tbl>
      <w:tblPr>
        <w:tblW w:w="540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
        <w:gridCol w:w="2130"/>
        <w:gridCol w:w="2410"/>
      </w:tblGrid>
      <w:tr w:rsidR="004767BB" w:rsidRPr="004767BB" w14:paraId="5AC3A95A" w14:textId="77777777" w:rsidTr="004767BB">
        <w:trPr>
          <w:trHeight w:val="288"/>
        </w:trPr>
        <w:tc>
          <w:tcPr>
            <w:tcW w:w="862" w:type="dxa"/>
            <w:shd w:val="clear" w:color="auto" w:fill="auto"/>
            <w:noWrap/>
            <w:vAlign w:val="bottom"/>
            <w:hideMark/>
          </w:tcPr>
          <w:p w14:paraId="15765685" w14:textId="77777777" w:rsidR="004767BB" w:rsidRPr="004767BB" w:rsidRDefault="004767BB" w:rsidP="004767BB">
            <w:pPr>
              <w:rPr>
                <w:rFonts w:eastAsia="Times New Roman"/>
                <w:b/>
                <w:color w:val="000000"/>
                <w:lang w:eastAsia="en-CA"/>
              </w:rPr>
            </w:pPr>
            <w:r w:rsidRPr="004767BB">
              <w:rPr>
                <w:rFonts w:eastAsia="Times New Roman"/>
                <w:b/>
                <w:color w:val="000000"/>
                <w:lang w:eastAsia="en-CA"/>
              </w:rPr>
              <w:t>TSA</w:t>
            </w:r>
          </w:p>
        </w:tc>
        <w:tc>
          <w:tcPr>
            <w:tcW w:w="2130" w:type="dxa"/>
            <w:shd w:val="clear" w:color="auto" w:fill="auto"/>
            <w:noWrap/>
            <w:vAlign w:val="bottom"/>
            <w:hideMark/>
          </w:tcPr>
          <w:p w14:paraId="77E1EB7A" w14:textId="77777777" w:rsidR="004767BB" w:rsidRPr="004767BB" w:rsidRDefault="004767BB" w:rsidP="004767BB">
            <w:pPr>
              <w:rPr>
                <w:rFonts w:eastAsia="Times New Roman"/>
                <w:b/>
                <w:color w:val="000000"/>
                <w:lang w:eastAsia="en-CA"/>
              </w:rPr>
            </w:pPr>
            <w:r w:rsidRPr="004767BB">
              <w:rPr>
                <w:rFonts w:eastAsia="Times New Roman"/>
                <w:b/>
                <w:color w:val="000000"/>
                <w:lang w:eastAsia="en-CA"/>
              </w:rPr>
              <w:t>BMU</w:t>
            </w:r>
          </w:p>
        </w:tc>
        <w:tc>
          <w:tcPr>
            <w:tcW w:w="2410" w:type="dxa"/>
            <w:shd w:val="clear" w:color="auto" w:fill="auto"/>
            <w:noWrap/>
            <w:vAlign w:val="bottom"/>
            <w:hideMark/>
          </w:tcPr>
          <w:p w14:paraId="3113AC3F" w14:textId="77777777" w:rsidR="004767BB" w:rsidRPr="004767BB" w:rsidRDefault="004767BB" w:rsidP="004767BB">
            <w:pPr>
              <w:rPr>
                <w:rFonts w:eastAsia="Times New Roman"/>
                <w:b/>
                <w:color w:val="000000"/>
                <w:lang w:eastAsia="en-CA"/>
              </w:rPr>
            </w:pPr>
            <w:r w:rsidRPr="004767BB">
              <w:rPr>
                <w:rFonts w:eastAsia="Times New Roman"/>
                <w:b/>
                <w:color w:val="000000"/>
                <w:lang w:eastAsia="en-CA"/>
              </w:rPr>
              <w:t>Strategy</w:t>
            </w:r>
          </w:p>
        </w:tc>
      </w:tr>
      <w:tr w:rsidR="004767BB" w:rsidRPr="004767BB" w14:paraId="7D1499E6" w14:textId="77777777" w:rsidTr="004767BB">
        <w:trPr>
          <w:trHeight w:val="288"/>
        </w:trPr>
        <w:tc>
          <w:tcPr>
            <w:tcW w:w="862" w:type="dxa"/>
            <w:shd w:val="clear" w:color="auto" w:fill="auto"/>
            <w:noWrap/>
            <w:vAlign w:val="bottom"/>
            <w:hideMark/>
          </w:tcPr>
          <w:p w14:paraId="1F44D1F1"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2E36C1C6" w14:textId="77777777" w:rsidR="004767BB" w:rsidRPr="004767BB" w:rsidRDefault="004767BB" w:rsidP="004767BB">
            <w:pPr>
              <w:rPr>
                <w:rFonts w:eastAsia="Times New Roman"/>
                <w:lang w:eastAsia="en-CA"/>
              </w:rPr>
            </w:pPr>
            <w:r w:rsidRPr="004767BB">
              <w:rPr>
                <w:rFonts w:eastAsia="Times New Roman"/>
                <w:lang w:eastAsia="en-CA"/>
              </w:rPr>
              <w:t>Babine East</w:t>
            </w:r>
          </w:p>
        </w:tc>
        <w:tc>
          <w:tcPr>
            <w:tcW w:w="2410" w:type="dxa"/>
            <w:shd w:val="clear" w:color="auto" w:fill="auto"/>
            <w:noWrap/>
            <w:vAlign w:val="bottom"/>
            <w:hideMark/>
          </w:tcPr>
          <w:p w14:paraId="05B49DC1"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5DCEA26F" w14:textId="77777777" w:rsidTr="004767BB">
        <w:trPr>
          <w:trHeight w:val="288"/>
        </w:trPr>
        <w:tc>
          <w:tcPr>
            <w:tcW w:w="862" w:type="dxa"/>
            <w:shd w:val="clear" w:color="auto" w:fill="auto"/>
            <w:noWrap/>
            <w:vAlign w:val="bottom"/>
            <w:hideMark/>
          </w:tcPr>
          <w:p w14:paraId="1A6113E1"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19445404" w14:textId="77777777" w:rsidR="004767BB" w:rsidRPr="004767BB" w:rsidRDefault="004767BB" w:rsidP="004767BB">
            <w:pPr>
              <w:rPr>
                <w:rFonts w:eastAsia="Times New Roman"/>
                <w:lang w:eastAsia="en-CA"/>
              </w:rPr>
            </w:pPr>
            <w:r w:rsidRPr="004767BB">
              <w:rPr>
                <w:rFonts w:eastAsia="Times New Roman"/>
                <w:lang w:eastAsia="en-CA"/>
              </w:rPr>
              <w:t>Babine West</w:t>
            </w:r>
          </w:p>
        </w:tc>
        <w:tc>
          <w:tcPr>
            <w:tcW w:w="2410" w:type="dxa"/>
            <w:shd w:val="clear" w:color="auto" w:fill="auto"/>
            <w:noWrap/>
            <w:vAlign w:val="bottom"/>
            <w:hideMark/>
          </w:tcPr>
          <w:p w14:paraId="6D57D68C" w14:textId="77777777" w:rsidR="004767BB" w:rsidRPr="004767BB" w:rsidRDefault="004767BB" w:rsidP="004767BB">
            <w:pPr>
              <w:rPr>
                <w:rFonts w:eastAsia="Times New Roman"/>
                <w:lang w:eastAsia="en-CA"/>
              </w:rPr>
            </w:pPr>
            <w:r w:rsidRPr="004767BB">
              <w:rPr>
                <w:rFonts w:eastAsia="Times New Roman"/>
                <w:lang w:eastAsia="en-CA"/>
              </w:rPr>
              <w:t>Holding</w:t>
            </w:r>
          </w:p>
        </w:tc>
      </w:tr>
      <w:tr w:rsidR="004767BB" w:rsidRPr="004767BB" w14:paraId="3E1D1387" w14:textId="77777777" w:rsidTr="004767BB">
        <w:trPr>
          <w:trHeight w:val="288"/>
        </w:trPr>
        <w:tc>
          <w:tcPr>
            <w:tcW w:w="862" w:type="dxa"/>
            <w:shd w:val="clear" w:color="auto" w:fill="auto"/>
            <w:noWrap/>
            <w:vAlign w:val="bottom"/>
            <w:hideMark/>
          </w:tcPr>
          <w:p w14:paraId="5B3A539D"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67A69F53" w14:textId="77777777" w:rsidR="004767BB" w:rsidRPr="004767BB" w:rsidRDefault="004767BB" w:rsidP="004767BB">
            <w:pPr>
              <w:rPr>
                <w:rFonts w:eastAsia="Times New Roman"/>
                <w:lang w:eastAsia="en-CA"/>
              </w:rPr>
            </w:pPr>
            <w:r w:rsidRPr="004767BB">
              <w:rPr>
                <w:rFonts w:eastAsia="Times New Roman"/>
                <w:lang w:eastAsia="en-CA"/>
              </w:rPr>
              <w:t>Chapman</w:t>
            </w:r>
          </w:p>
        </w:tc>
        <w:tc>
          <w:tcPr>
            <w:tcW w:w="2410" w:type="dxa"/>
            <w:shd w:val="clear" w:color="auto" w:fill="auto"/>
            <w:noWrap/>
            <w:vAlign w:val="bottom"/>
            <w:hideMark/>
          </w:tcPr>
          <w:p w14:paraId="7E3B2590"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33D99D9D" w14:textId="77777777" w:rsidTr="004767BB">
        <w:trPr>
          <w:trHeight w:val="288"/>
        </w:trPr>
        <w:tc>
          <w:tcPr>
            <w:tcW w:w="862" w:type="dxa"/>
            <w:shd w:val="clear" w:color="auto" w:fill="auto"/>
            <w:noWrap/>
            <w:vAlign w:val="bottom"/>
            <w:hideMark/>
          </w:tcPr>
          <w:p w14:paraId="7C82F296"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46A16ECF" w14:textId="77777777" w:rsidR="004767BB" w:rsidRPr="004767BB" w:rsidRDefault="004767BB" w:rsidP="004767BB">
            <w:pPr>
              <w:rPr>
                <w:rFonts w:eastAsia="Times New Roman"/>
                <w:lang w:eastAsia="en-CA"/>
              </w:rPr>
            </w:pPr>
            <w:r w:rsidRPr="004767BB">
              <w:rPr>
                <w:rFonts w:eastAsia="Times New Roman"/>
                <w:lang w:eastAsia="en-CA"/>
              </w:rPr>
              <w:t>Deep Creek</w:t>
            </w:r>
          </w:p>
        </w:tc>
        <w:tc>
          <w:tcPr>
            <w:tcW w:w="2410" w:type="dxa"/>
            <w:shd w:val="clear" w:color="auto" w:fill="auto"/>
            <w:noWrap/>
            <w:vAlign w:val="bottom"/>
            <w:hideMark/>
          </w:tcPr>
          <w:p w14:paraId="3A24E107" w14:textId="77777777" w:rsidR="004767BB" w:rsidRPr="004767BB" w:rsidRDefault="004767BB" w:rsidP="004767BB">
            <w:pPr>
              <w:rPr>
                <w:rFonts w:eastAsia="Times New Roman"/>
                <w:lang w:eastAsia="en-CA"/>
              </w:rPr>
            </w:pPr>
            <w:r w:rsidRPr="004767BB">
              <w:rPr>
                <w:rFonts w:eastAsia="Times New Roman"/>
                <w:lang w:eastAsia="en-CA"/>
              </w:rPr>
              <w:t>Holding</w:t>
            </w:r>
          </w:p>
        </w:tc>
      </w:tr>
      <w:tr w:rsidR="004767BB" w:rsidRPr="004767BB" w14:paraId="549E584B" w14:textId="77777777" w:rsidTr="004767BB">
        <w:trPr>
          <w:trHeight w:val="288"/>
        </w:trPr>
        <w:tc>
          <w:tcPr>
            <w:tcW w:w="862" w:type="dxa"/>
            <w:shd w:val="clear" w:color="auto" w:fill="auto"/>
            <w:noWrap/>
            <w:vAlign w:val="bottom"/>
            <w:hideMark/>
          </w:tcPr>
          <w:p w14:paraId="3E80623B"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5E45553D" w14:textId="77777777" w:rsidR="004767BB" w:rsidRPr="004767BB" w:rsidRDefault="004767BB" w:rsidP="004767BB">
            <w:pPr>
              <w:rPr>
                <w:rFonts w:eastAsia="Times New Roman"/>
                <w:lang w:eastAsia="en-CA"/>
              </w:rPr>
            </w:pPr>
            <w:proofErr w:type="spellStart"/>
            <w:r w:rsidRPr="004767BB">
              <w:rPr>
                <w:rFonts w:eastAsia="Times New Roman"/>
                <w:lang w:eastAsia="en-CA"/>
              </w:rPr>
              <w:t>MacDonnel</w:t>
            </w:r>
            <w:proofErr w:type="spellEnd"/>
          </w:p>
        </w:tc>
        <w:tc>
          <w:tcPr>
            <w:tcW w:w="2410" w:type="dxa"/>
            <w:shd w:val="clear" w:color="auto" w:fill="auto"/>
            <w:noWrap/>
            <w:vAlign w:val="bottom"/>
            <w:hideMark/>
          </w:tcPr>
          <w:p w14:paraId="24E3DCE7"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02E616A1" w14:textId="77777777" w:rsidTr="004767BB">
        <w:trPr>
          <w:trHeight w:val="288"/>
        </w:trPr>
        <w:tc>
          <w:tcPr>
            <w:tcW w:w="862" w:type="dxa"/>
            <w:shd w:val="clear" w:color="auto" w:fill="auto"/>
            <w:noWrap/>
            <w:vAlign w:val="bottom"/>
            <w:hideMark/>
          </w:tcPr>
          <w:p w14:paraId="59AE0EEF" w14:textId="77777777" w:rsidR="004767BB" w:rsidRPr="004767BB" w:rsidRDefault="004767BB" w:rsidP="004767BB">
            <w:pPr>
              <w:rPr>
                <w:rFonts w:eastAsia="Times New Roman"/>
                <w:lang w:eastAsia="en-CA"/>
              </w:rPr>
            </w:pPr>
            <w:proofErr w:type="spellStart"/>
            <w:r w:rsidRPr="004767BB">
              <w:rPr>
                <w:rFonts w:eastAsia="Times New Roman"/>
                <w:lang w:eastAsia="en-CA"/>
              </w:rPr>
              <w:lastRenderedPageBreak/>
              <w:t>Bulkley</w:t>
            </w:r>
            <w:proofErr w:type="spellEnd"/>
          </w:p>
        </w:tc>
        <w:tc>
          <w:tcPr>
            <w:tcW w:w="2130" w:type="dxa"/>
            <w:shd w:val="clear" w:color="auto" w:fill="auto"/>
            <w:noWrap/>
            <w:vAlign w:val="bottom"/>
            <w:hideMark/>
          </w:tcPr>
          <w:p w14:paraId="057FD0ED" w14:textId="77777777" w:rsidR="004767BB" w:rsidRPr="004767BB" w:rsidRDefault="004767BB" w:rsidP="004767BB">
            <w:pPr>
              <w:rPr>
                <w:rFonts w:eastAsia="Times New Roman"/>
                <w:lang w:eastAsia="en-CA"/>
              </w:rPr>
            </w:pPr>
            <w:proofErr w:type="spellStart"/>
            <w:r w:rsidRPr="004767BB">
              <w:rPr>
                <w:rFonts w:eastAsia="Times New Roman"/>
                <w:lang w:eastAsia="en-CA"/>
              </w:rPr>
              <w:t>Nilkitkwa</w:t>
            </w:r>
            <w:proofErr w:type="spellEnd"/>
          </w:p>
        </w:tc>
        <w:tc>
          <w:tcPr>
            <w:tcW w:w="2410" w:type="dxa"/>
            <w:shd w:val="clear" w:color="auto" w:fill="auto"/>
            <w:noWrap/>
            <w:vAlign w:val="bottom"/>
            <w:hideMark/>
          </w:tcPr>
          <w:p w14:paraId="137ECF5E" w14:textId="77777777" w:rsidR="004767BB" w:rsidRPr="004767BB" w:rsidRDefault="004767BB" w:rsidP="004767BB">
            <w:pPr>
              <w:rPr>
                <w:rFonts w:eastAsia="Times New Roman"/>
                <w:lang w:eastAsia="en-CA"/>
              </w:rPr>
            </w:pPr>
            <w:r w:rsidRPr="004767BB">
              <w:rPr>
                <w:rFonts w:eastAsia="Times New Roman"/>
                <w:lang w:eastAsia="en-CA"/>
              </w:rPr>
              <w:t>Holding</w:t>
            </w:r>
          </w:p>
        </w:tc>
      </w:tr>
      <w:tr w:rsidR="004767BB" w:rsidRPr="004767BB" w14:paraId="6A3252CF" w14:textId="77777777" w:rsidTr="004767BB">
        <w:trPr>
          <w:trHeight w:val="288"/>
        </w:trPr>
        <w:tc>
          <w:tcPr>
            <w:tcW w:w="862" w:type="dxa"/>
            <w:shd w:val="clear" w:color="auto" w:fill="auto"/>
            <w:noWrap/>
            <w:vAlign w:val="bottom"/>
            <w:hideMark/>
          </w:tcPr>
          <w:p w14:paraId="4FFECAEC"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7CBB8E8F" w14:textId="77777777" w:rsidR="004767BB" w:rsidRPr="004767BB" w:rsidRDefault="004767BB" w:rsidP="004767BB">
            <w:pPr>
              <w:rPr>
                <w:rFonts w:eastAsia="Times New Roman"/>
                <w:lang w:eastAsia="en-CA"/>
              </w:rPr>
            </w:pPr>
            <w:proofErr w:type="spellStart"/>
            <w:r w:rsidRPr="004767BB">
              <w:rPr>
                <w:rFonts w:eastAsia="Times New Roman"/>
                <w:lang w:eastAsia="en-CA"/>
              </w:rPr>
              <w:t>Reiseter</w:t>
            </w:r>
            <w:proofErr w:type="spellEnd"/>
          </w:p>
        </w:tc>
        <w:tc>
          <w:tcPr>
            <w:tcW w:w="2410" w:type="dxa"/>
            <w:shd w:val="clear" w:color="auto" w:fill="auto"/>
            <w:noWrap/>
            <w:vAlign w:val="bottom"/>
            <w:hideMark/>
          </w:tcPr>
          <w:p w14:paraId="4258F817"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67450BE9" w14:textId="77777777" w:rsidTr="004767BB">
        <w:trPr>
          <w:trHeight w:val="288"/>
        </w:trPr>
        <w:tc>
          <w:tcPr>
            <w:tcW w:w="862" w:type="dxa"/>
            <w:shd w:val="clear" w:color="auto" w:fill="auto"/>
            <w:noWrap/>
            <w:vAlign w:val="bottom"/>
            <w:hideMark/>
          </w:tcPr>
          <w:p w14:paraId="279FC1D7"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36DC2B80" w14:textId="77777777" w:rsidR="004767BB" w:rsidRPr="004767BB" w:rsidRDefault="004767BB" w:rsidP="004767BB">
            <w:pPr>
              <w:rPr>
                <w:rFonts w:eastAsia="Times New Roman"/>
                <w:lang w:eastAsia="en-CA"/>
              </w:rPr>
            </w:pPr>
            <w:proofErr w:type="spellStart"/>
            <w:r w:rsidRPr="004767BB">
              <w:rPr>
                <w:rFonts w:eastAsia="Times New Roman"/>
                <w:lang w:eastAsia="en-CA"/>
              </w:rPr>
              <w:t>Telkwa</w:t>
            </w:r>
            <w:proofErr w:type="spellEnd"/>
          </w:p>
        </w:tc>
        <w:tc>
          <w:tcPr>
            <w:tcW w:w="2410" w:type="dxa"/>
            <w:shd w:val="clear" w:color="auto" w:fill="auto"/>
            <w:noWrap/>
            <w:vAlign w:val="bottom"/>
            <w:hideMark/>
          </w:tcPr>
          <w:p w14:paraId="377D9189" w14:textId="77777777" w:rsidR="004767BB" w:rsidRPr="004767BB" w:rsidRDefault="004767BB" w:rsidP="004767BB">
            <w:pPr>
              <w:rPr>
                <w:rFonts w:eastAsia="Times New Roman"/>
                <w:lang w:eastAsia="en-CA"/>
              </w:rPr>
            </w:pPr>
            <w:r w:rsidRPr="004767BB">
              <w:rPr>
                <w:rFonts w:eastAsia="Times New Roman"/>
                <w:lang w:eastAsia="en-CA"/>
              </w:rPr>
              <w:t>Holding</w:t>
            </w:r>
          </w:p>
        </w:tc>
      </w:tr>
      <w:tr w:rsidR="004767BB" w:rsidRPr="004767BB" w14:paraId="0B77B6C7" w14:textId="77777777" w:rsidTr="004767BB">
        <w:trPr>
          <w:trHeight w:val="288"/>
        </w:trPr>
        <w:tc>
          <w:tcPr>
            <w:tcW w:w="862" w:type="dxa"/>
            <w:shd w:val="clear" w:color="auto" w:fill="auto"/>
            <w:noWrap/>
            <w:vAlign w:val="bottom"/>
            <w:hideMark/>
          </w:tcPr>
          <w:p w14:paraId="5EE6CCFF"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57534D4B" w14:textId="77777777" w:rsidR="004767BB" w:rsidRPr="004767BB" w:rsidRDefault="004767BB" w:rsidP="004767BB">
            <w:pPr>
              <w:rPr>
                <w:rFonts w:eastAsia="Times New Roman"/>
                <w:lang w:eastAsia="en-CA"/>
              </w:rPr>
            </w:pPr>
            <w:proofErr w:type="spellStart"/>
            <w:r w:rsidRPr="004767BB">
              <w:rPr>
                <w:rFonts w:eastAsia="Times New Roman"/>
                <w:lang w:eastAsia="en-CA"/>
              </w:rPr>
              <w:t>Torkelson</w:t>
            </w:r>
            <w:proofErr w:type="spellEnd"/>
          </w:p>
        </w:tc>
        <w:tc>
          <w:tcPr>
            <w:tcW w:w="2410" w:type="dxa"/>
            <w:shd w:val="clear" w:color="auto" w:fill="auto"/>
            <w:noWrap/>
            <w:vAlign w:val="bottom"/>
            <w:hideMark/>
          </w:tcPr>
          <w:p w14:paraId="31C91D59"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2FF843D0" w14:textId="77777777" w:rsidTr="004767BB">
        <w:trPr>
          <w:trHeight w:val="288"/>
        </w:trPr>
        <w:tc>
          <w:tcPr>
            <w:tcW w:w="862" w:type="dxa"/>
            <w:shd w:val="clear" w:color="auto" w:fill="auto"/>
            <w:noWrap/>
            <w:vAlign w:val="bottom"/>
            <w:hideMark/>
          </w:tcPr>
          <w:p w14:paraId="0AABA2CC" w14:textId="77777777" w:rsidR="004767BB" w:rsidRPr="004767BB" w:rsidRDefault="004767BB" w:rsidP="004767BB">
            <w:pPr>
              <w:rPr>
                <w:rFonts w:eastAsia="Times New Roman"/>
                <w:lang w:eastAsia="en-CA"/>
              </w:rPr>
            </w:pPr>
            <w:proofErr w:type="spellStart"/>
            <w:r w:rsidRPr="004767BB">
              <w:rPr>
                <w:rFonts w:eastAsia="Times New Roman"/>
                <w:lang w:eastAsia="en-CA"/>
              </w:rPr>
              <w:t>Bulkley</w:t>
            </w:r>
            <w:proofErr w:type="spellEnd"/>
          </w:p>
        </w:tc>
        <w:tc>
          <w:tcPr>
            <w:tcW w:w="2130" w:type="dxa"/>
            <w:shd w:val="clear" w:color="auto" w:fill="auto"/>
            <w:noWrap/>
            <w:vAlign w:val="bottom"/>
            <w:hideMark/>
          </w:tcPr>
          <w:p w14:paraId="75912FEB" w14:textId="77777777" w:rsidR="004767BB" w:rsidRPr="004767BB" w:rsidRDefault="004767BB" w:rsidP="004767BB">
            <w:pPr>
              <w:rPr>
                <w:rFonts w:eastAsia="Times New Roman"/>
                <w:lang w:eastAsia="en-CA"/>
              </w:rPr>
            </w:pPr>
            <w:r w:rsidRPr="004767BB">
              <w:rPr>
                <w:rFonts w:eastAsia="Times New Roman"/>
                <w:lang w:eastAsia="en-CA"/>
              </w:rPr>
              <w:t>Valley</w:t>
            </w:r>
          </w:p>
        </w:tc>
        <w:tc>
          <w:tcPr>
            <w:tcW w:w="2410" w:type="dxa"/>
            <w:shd w:val="clear" w:color="auto" w:fill="auto"/>
            <w:noWrap/>
            <w:vAlign w:val="bottom"/>
            <w:hideMark/>
          </w:tcPr>
          <w:p w14:paraId="5DE832F8"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51429F91" w14:textId="77777777" w:rsidTr="004767BB">
        <w:trPr>
          <w:trHeight w:val="288"/>
        </w:trPr>
        <w:tc>
          <w:tcPr>
            <w:tcW w:w="862" w:type="dxa"/>
            <w:shd w:val="clear" w:color="auto" w:fill="auto"/>
            <w:noWrap/>
            <w:vAlign w:val="bottom"/>
            <w:hideMark/>
          </w:tcPr>
          <w:p w14:paraId="624E55BB" w14:textId="77777777" w:rsidR="004767BB" w:rsidRPr="004767BB" w:rsidRDefault="004767BB" w:rsidP="004767BB">
            <w:pPr>
              <w:rPr>
                <w:rFonts w:eastAsia="Times New Roman"/>
                <w:lang w:eastAsia="en-CA"/>
              </w:rPr>
            </w:pPr>
            <w:r w:rsidRPr="004767BB">
              <w:rPr>
                <w:rFonts w:eastAsia="Times New Roman"/>
                <w:lang w:eastAsia="en-CA"/>
              </w:rPr>
              <w:t>Kispiox</w:t>
            </w:r>
          </w:p>
        </w:tc>
        <w:tc>
          <w:tcPr>
            <w:tcW w:w="2130" w:type="dxa"/>
            <w:shd w:val="clear" w:color="auto" w:fill="auto"/>
            <w:noWrap/>
            <w:vAlign w:val="bottom"/>
            <w:hideMark/>
          </w:tcPr>
          <w:p w14:paraId="723BD899" w14:textId="77777777" w:rsidR="004767BB" w:rsidRPr="004767BB" w:rsidRDefault="004767BB" w:rsidP="004767BB">
            <w:pPr>
              <w:rPr>
                <w:rFonts w:eastAsia="Times New Roman"/>
                <w:lang w:eastAsia="en-CA"/>
              </w:rPr>
            </w:pPr>
            <w:r w:rsidRPr="004767BB">
              <w:rPr>
                <w:rFonts w:eastAsia="Times New Roman"/>
                <w:lang w:eastAsia="en-CA"/>
              </w:rPr>
              <w:t>Cranberry River</w:t>
            </w:r>
          </w:p>
        </w:tc>
        <w:tc>
          <w:tcPr>
            <w:tcW w:w="2410" w:type="dxa"/>
            <w:shd w:val="clear" w:color="auto" w:fill="auto"/>
            <w:noWrap/>
            <w:vAlign w:val="bottom"/>
            <w:hideMark/>
          </w:tcPr>
          <w:p w14:paraId="7CF15479"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363ABCE7" w14:textId="77777777" w:rsidTr="004767BB">
        <w:trPr>
          <w:trHeight w:val="288"/>
        </w:trPr>
        <w:tc>
          <w:tcPr>
            <w:tcW w:w="862" w:type="dxa"/>
            <w:shd w:val="clear" w:color="auto" w:fill="auto"/>
            <w:noWrap/>
            <w:vAlign w:val="bottom"/>
            <w:hideMark/>
          </w:tcPr>
          <w:p w14:paraId="03F05007" w14:textId="77777777" w:rsidR="004767BB" w:rsidRPr="004767BB" w:rsidRDefault="004767BB" w:rsidP="004767BB">
            <w:pPr>
              <w:rPr>
                <w:rFonts w:eastAsia="Times New Roman"/>
                <w:lang w:eastAsia="en-CA"/>
              </w:rPr>
            </w:pPr>
            <w:r w:rsidRPr="004767BB">
              <w:rPr>
                <w:rFonts w:eastAsia="Times New Roman"/>
                <w:lang w:eastAsia="en-CA"/>
              </w:rPr>
              <w:t>Kispiox</w:t>
            </w:r>
          </w:p>
        </w:tc>
        <w:tc>
          <w:tcPr>
            <w:tcW w:w="2130" w:type="dxa"/>
            <w:shd w:val="clear" w:color="auto" w:fill="auto"/>
            <w:noWrap/>
            <w:vAlign w:val="bottom"/>
            <w:hideMark/>
          </w:tcPr>
          <w:p w14:paraId="353AC18F" w14:textId="77777777" w:rsidR="004767BB" w:rsidRPr="004767BB" w:rsidRDefault="004767BB" w:rsidP="004767BB">
            <w:pPr>
              <w:rPr>
                <w:rFonts w:eastAsia="Times New Roman"/>
                <w:lang w:eastAsia="en-CA"/>
              </w:rPr>
            </w:pPr>
            <w:proofErr w:type="spellStart"/>
            <w:r w:rsidRPr="004767BB">
              <w:rPr>
                <w:rFonts w:eastAsia="Times New Roman"/>
                <w:lang w:eastAsia="en-CA"/>
              </w:rPr>
              <w:t>Hanawald</w:t>
            </w:r>
            <w:proofErr w:type="spellEnd"/>
          </w:p>
        </w:tc>
        <w:tc>
          <w:tcPr>
            <w:tcW w:w="2410" w:type="dxa"/>
            <w:shd w:val="clear" w:color="auto" w:fill="auto"/>
            <w:noWrap/>
            <w:vAlign w:val="bottom"/>
            <w:hideMark/>
          </w:tcPr>
          <w:p w14:paraId="2A205A73" w14:textId="77777777" w:rsidR="004767BB" w:rsidRPr="004767BB" w:rsidRDefault="004767BB" w:rsidP="004767BB">
            <w:pPr>
              <w:rPr>
                <w:rFonts w:eastAsia="Times New Roman"/>
                <w:lang w:eastAsia="en-CA"/>
              </w:rPr>
            </w:pPr>
            <w:r w:rsidRPr="004767BB">
              <w:rPr>
                <w:rFonts w:eastAsia="Times New Roman"/>
                <w:lang w:eastAsia="en-CA"/>
              </w:rPr>
              <w:t>Holding</w:t>
            </w:r>
          </w:p>
        </w:tc>
      </w:tr>
      <w:tr w:rsidR="004767BB" w:rsidRPr="004767BB" w14:paraId="6B898AEC" w14:textId="77777777" w:rsidTr="004767BB">
        <w:trPr>
          <w:trHeight w:val="288"/>
        </w:trPr>
        <w:tc>
          <w:tcPr>
            <w:tcW w:w="862" w:type="dxa"/>
            <w:shd w:val="clear" w:color="auto" w:fill="auto"/>
            <w:noWrap/>
            <w:vAlign w:val="bottom"/>
            <w:hideMark/>
          </w:tcPr>
          <w:p w14:paraId="066DBC91" w14:textId="77777777" w:rsidR="004767BB" w:rsidRPr="004767BB" w:rsidRDefault="004767BB" w:rsidP="004767BB">
            <w:pPr>
              <w:rPr>
                <w:rFonts w:eastAsia="Times New Roman"/>
                <w:lang w:eastAsia="en-CA"/>
              </w:rPr>
            </w:pPr>
            <w:r w:rsidRPr="004767BB">
              <w:rPr>
                <w:rFonts w:eastAsia="Times New Roman"/>
                <w:lang w:eastAsia="en-CA"/>
              </w:rPr>
              <w:t>Kispiox</w:t>
            </w:r>
          </w:p>
        </w:tc>
        <w:tc>
          <w:tcPr>
            <w:tcW w:w="2130" w:type="dxa"/>
            <w:shd w:val="clear" w:color="auto" w:fill="auto"/>
            <w:noWrap/>
            <w:vAlign w:val="bottom"/>
            <w:hideMark/>
          </w:tcPr>
          <w:p w14:paraId="3AE7C790" w14:textId="77777777" w:rsidR="004767BB" w:rsidRPr="004767BB" w:rsidRDefault="004767BB" w:rsidP="004767BB">
            <w:pPr>
              <w:rPr>
                <w:rFonts w:eastAsia="Times New Roman"/>
                <w:lang w:eastAsia="en-CA"/>
              </w:rPr>
            </w:pPr>
            <w:r w:rsidRPr="004767BB">
              <w:rPr>
                <w:rFonts w:eastAsia="Times New Roman"/>
                <w:lang w:eastAsia="en-CA"/>
              </w:rPr>
              <w:t>Hazelton</w:t>
            </w:r>
          </w:p>
        </w:tc>
        <w:tc>
          <w:tcPr>
            <w:tcW w:w="2410" w:type="dxa"/>
            <w:shd w:val="clear" w:color="auto" w:fill="auto"/>
            <w:noWrap/>
            <w:vAlign w:val="bottom"/>
            <w:hideMark/>
          </w:tcPr>
          <w:p w14:paraId="68DFC4B0"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7BBFAB97" w14:textId="77777777" w:rsidTr="004767BB">
        <w:trPr>
          <w:trHeight w:val="288"/>
        </w:trPr>
        <w:tc>
          <w:tcPr>
            <w:tcW w:w="862" w:type="dxa"/>
            <w:shd w:val="clear" w:color="auto" w:fill="auto"/>
            <w:noWrap/>
            <w:vAlign w:val="bottom"/>
            <w:hideMark/>
          </w:tcPr>
          <w:p w14:paraId="16A36AA9" w14:textId="77777777" w:rsidR="004767BB" w:rsidRPr="004767BB" w:rsidRDefault="004767BB" w:rsidP="004767BB">
            <w:pPr>
              <w:rPr>
                <w:rFonts w:eastAsia="Times New Roman"/>
                <w:lang w:eastAsia="en-CA"/>
              </w:rPr>
            </w:pPr>
            <w:r w:rsidRPr="004767BB">
              <w:rPr>
                <w:rFonts w:eastAsia="Times New Roman"/>
                <w:lang w:eastAsia="en-CA"/>
              </w:rPr>
              <w:t>Kispiox</w:t>
            </w:r>
          </w:p>
        </w:tc>
        <w:tc>
          <w:tcPr>
            <w:tcW w:w="2130" w:type="dxa"/>
            <w:shd w:val="clear" w:color="auto" w:fill="auto"/>
            <w:noWrap/>
            <w:vAlign w:val="bottom"/>
            <w:hideMark/>
          </w:tcPr>
          <w:p w14:paraId="163F90AA" w14:textId="77777777" w:rsidR="004767BB" w:rsidRPr="004767BB" w:rsidRDefault="004767BB" w:rsidP="004767BB">
            <w:pPr>
              <w:rPr>
                <w:rFonts w:eastAsia="Times New Roman"/>
                <w:lang w:eastAsia="en-CA"/>
              </w:rPr>
            </w:pPr>
            <w:r w:rsidRPr="004767BB">
              <w:rPr>
                <w:rFonts w:eastAsia="Times New Roman"/>
                <w:lang w:eastAsia="en-CA"/>
              </w:rPr>
              <w:t>Juniper</w:t>
            </w:r>
          </w:p>
        </w:tc>
        <w:tc>
          <w:tcPr>
            <w:tcW w:w="2410" w:type="dxa"/>
            <w:shd w:val="clear" w:color="auto" w:fill="auto"/>
            <w:noWrap/>
            <w:vAlign w:val="bottom"/>
            <w:hideMark/>
          </w:tcPr>
          <w:p w14:paraId="1F9D973C"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4785BD2A" w14:textId="77777777" w:rsidTr="004767BB">
        <w:trPr>
          <w:trHeight w:val="288"/>
        </w:trPr>
        <w:tc>
          <w:tcPr>
            <w:tcW w:w="862" w:type="dxa"/>
            <w:shd w:val="clear" w:color="auto" w:fill="auto"/>
            <w:noWrap/>
            <w:vAlign w:val="bottom"/>
            <w:hideMark/>
          </w:tcPr>
          <w:p w14:paraId="0326B50C" w14:textId="77777777" w:rsidR="004767BB" w:rsidRPr="004767BB" w:rsidRDefault="004767BB" w:rsidP="004767BB">
            <w:pPr>
              <w:rPr>
                <w:rFonts w:eastAsia="Times New Roman"/>
                <w:lang w:eastAsia="en-CA"/>
              </w:rPr>
            </w:pPr>
            <w:r w:rsidRPr="004767BB">
              <w:rPr>
                <w:rFonts w:eastAsia="Times New Roman"/>
                <w:lang w:eastAsia="en-CA"/>
              </w:rPr>
              <w:t>Kispiox</w:t>
            </w:r>
          </w:p>
        </w:tc>
        <w:tc>
          <w:tcPr>
            <w:tcW w:w="2130" w:type="dxa"/>
            <w:shd w:val="clear" w:color="auto" w:fill="auto"/>
            <w:noWrap/>
            <w:vAlign w:val="bottom"/>
            <w:hideMark/>
          </w:tcPr>
          <w:p w14:paraId="7EFC4421" w14:textId="77777777" w:rsidR="004767BB" w:rsidRPr="004767BB" w:rsidRDefault="004767BB" w:rsidP="004767BB">
            <w:pPr>
              <w:rPr>
                <w:rFonts w:eastAsia="Times New Roman"/>
                <w:lang w:eastAsia="en-CA"/>
              </w:rPr>
            </w:pPr>
            <w:r w:rsidRPr="004767BB">
              <w:rPr>
                <w:rFonts w:eastAsia="Times New Roman"/>
                <w:lang w:eastAsia="en-CA"/>
              </w:rPr>
              <w:t>Kitwanga</w:t>
            </w:r>
          </w:p>
        </w:tc>
        <w:tc>
          <w:tcPr>
            <w:tcW w:w="2410" w:type="dxa"/>
            <w:shd w:val="clear" w:color="auto" w:fill="auto"/>
            <w:noWrap/>
            <w:vAlign w:val="bottom"/>
            <w:hideMark/>
          </w:tcPr>
          <w:p w14:paraId="2ECE9DBA" w14:textId="77777777" w:rsidR="004767BB" w:rsidRPr="004767BB" w:rsidRDefault="004767BB" w:rsidP="004767BB">
            <w:pPr>
              <w:rPr>
                <w:rFonts w:eastAsia="Times New Roman"/>
                <w:lang w:eastAsia="en-CA"/>
              </w:rPr>
            </w:pPr>
            <w:r w:rsidRPr="004767BB">
              <w:rPr>
                <w:rFonts w:eastAsia="Times New Roman"/>
                <w:lang w:eastAsia="en-CA"/>
              </w:rPr>
              <w:t>Suppression/Prevention</w:t>
            </w:r>
          </w:p>
        </w:tc>
      </w:tr>
      <w:tr w:rsidR="004767BB" w:rsidRPr="004767BB" w14:paraId="5F684176" w14:textId="77777777" w:rsidTr="004767BB">
        <w:trPr>
          <w:trHeight w:val="288"/>
        </w:trPr>
        <w:tc>
          <w:tcPr>
            <w:tcW w:w="862" w:type="dxa"/>
            <w:shd w:val="clear" w:color="auto" w:fill="auto"/>
            <w:noWrap/>
            <w:vAlign w:val="bottom"/>
            <w:hideMark/>
          </w:tcPr>
          <w:p w14:paraId="70B6D0DE" w14:textId="77777777" w:rsidR="004767BB" w:rsidRPr="004767BB" w:rsidRDefault="004767BB" w:rsidP="004767BB">
            <w:pPr>
              <w:rPr>
                <w:rFonts w:eastAsia="Times New Roman"/>
                <w:lang w:eastAsia="en-CA"/>
              </w:rPr>
            </w:pPr>
            <w:r w:rsidRPr="004767BB">
              <w:rPr>
                <w:rFonts w:eastAsia="Times New Roman"/>
                <w:lang w:eastAsia="en-CA"/>
              </w:rPr>
              <w:t>Kispiox</w:t>
            </w:r>
          </w:p>
        </w:tc>
        <w:tc>
          <w:tcPr>
            <w:tcW w:w="2130" w:type="dxa"/>
            <w:shd w:val="clear" w:color="auto" w:fill="auto"/>
            <w:noWrap/>
            <w:vAlign w:val="bottom"/>
            <w:hideMark/>
          </w:tcPr>
          <w:p w14:paraId="3077C1F8" w14:textId="77777777" w:rsidR="004767BB" w:rsidRPr="004767BB" w:rsidRDefault="004767BB" w:rsidP="004767BB">
            <w:pPr>
              <w:rPr>
                <w:rFonts w:eastAsia="Times New Roman"/>
                <w:lang w:eastAsia="en-CA"/>
              </w:rPr>
            </w:pPr>
            <w:r w:rsidRPr="004767BB">
              <w:rPr>
                <w:rFonts w:eastAsia="Times New Roman"/>
                <w:lang w:eastAsia="en-CA"/>
              </w:rPr>
              <w:t>Seven Sisters</w:t>
            </w:r>
          </w:p>
        </w:tc>
        <w:tc>
          <w:tcPr>
            <w:tcW w:w="2410" w:type="dxa"/>
            <w:shd w:val="clear" w:color="auto" w:fill="auto"/>
            <w:noWrap/>
            <w:vAlign w:val="bottom"/>
            <w:hideMark/>
          </w:tcPr>
          <w:p w14:paraId="7D592187" w14:textId="77777777" w:rsidR="004767BB" w:rsidRPr="004767BB" w:rsidRDefault="004767BB" w:rsidP="004767BB">
            <w:pPr>
              <w:rPr>
                <w:rFonts w:eastAsia="Times New Roman"/>
                <w:lang w:eastAsia="en-CA"/>
              </w:rPr>
            </w:pPr>
            <w:r w:rsidRPr="004767BB">
              <w:rPr>
                <w:rFonts w:eastAsia="Times New Roman"/>
                <w:lang w:eastAsia="en-CA"/>
              </w:rPr>
              <w:t>Holding</w:t>
            </w:r>
          </w:p>
        </w:tc>
      </w:tr>
      <w:tr w:rsidR="004767BB" w:rsidRPr="004767BB" w14:paraId="384BADED" w14:textId="77777777" w:rsidTr="004767BB">
        <w:trPr>
          <w:trHeight w:val="288"/>
        </w:trPr>
        <w:tc>
          <w:tcPr>
            <w:tcW w:w="862" w:type="dxa"/>
            <w:shd w:val="clear" w:color="auto" w:fill="auto"/>
            <w:noWrap/>
            <w:vAlign w:val="bottom"/>
            <w:hideMark/>
          </w:tcPr>
          <w:p w14:paraId="3DA42ACD" w14:textId="77777777" w:rsidR="004767BB" w:rsidRPr="004767BB" w:rsidRDefault="004767BB" w:rsidP="004767BB">
            <w:pPr>
              <w:rPr>
                <w:rFonts w:eastAsia="Times New Roman"/>
                <w:lang w:eastAsia="en-CA"/>
              </w:rPr>
            </w:pPr>
            <w:proofErr w:type="spellStart"/>
            <w:r w:rsidRPr="004767BB">
              <w:rPr>
                <w:rFonts w:eastAsia="Times New Roman"/>
                <w:lang w:eastAsia="en-CA"/>
              </w:rPr>
              <w:t>Cassiar</w:t>
            </w:r>
            <w:proofErr w:type="spellEnd"/>
          </w:p>
        </w:tc>
        <w:tc>
          <w:tcPr>
            <w:tcW w:w="2130" w:type="dxa"/>
            <w:shd w:val="clear" w:color="auto" w:fill="auto"/>
            <w:noWrap/>
            <w:vAlign w:val="bottom"/>
            <w:hideMark/>
          </w:tcPr>
          <w:p w14:paraId="5E0AD9A1" w14:textId="77777777" w:rsidR="004767BB" w:rsidRPr="004767BB" w:rsidRDefault="004767BB" w:rsidP="004767BB">
            <w:pPr>
              <w:rPr>
                <w:rFonts w:eastAsia="Times New Roman"/>
                <w:lang w:eastAsia="en-CA"/>
              </w:rPr>
            </w:pPr>
            <w:r w:rsidRPr="004767BB">
              <w:rPr>
                <w:rFonts w:eastAsia="Times New Roman"/>
                <w:lang w:eastAsia="en-CA"/>
              </w:rPr>
              <w:t xml:space="preserve">Middle </w:t>
            </w:r>
            <w:proofErr w:type="spellStart"/>
            <w:r w:rsidRPr="004767BB">
              <w:rPr>
                <w:rFonts w:eastAsia="Times New Roman"/>
                <w:lang w:eastAsia="en-CA"/>
              </w:rPr>
              <w:t>Iskut</w:t>
            </w:r>
            <w:proofErr w:type="spellEnd"/>
            <w:r w:rsidRPr="004767BB">
              <w:rPr>
                <w:rFonts w:eastAsia="Times New Roman"/>
                <w:lang w:eastAsia="en-CA"/>
              </w:rPr>
              <w:t xml:space="preserve"> River</w:t>
            </w:r>
          </w:p>
        </w:tc>
        <w:tc>
          <w:tcPr>
            <w:tcW w:w="2410" w:type="dxa"/>
            <w:shd w:val="clear" w:color="auto" w:fill="auto"/>
            <w:noWrap/>
            <w:vAlign w:val="bottom"/>
            <w:hideMark/>
          </w:tcPr>
          <w:p w14:paraId="614BE98D" w14:textId="77777777" w:rsidR="004767BB" w:rsidRPr="004767BB" w:rsidRDefault="004767BB" w:rsidP="004767BB">
            <w:pPr>
              <w:rPr>
                <w:rFonts w:eastAsia="Times New Roman"/>
                <w:lang w:eastAsia="en-CA"/>
              </w:rPr>
            </w:pPr>
            <w:r w:rsidRPr="004767BB">
              <w:rPr>
                <w:rFonts w:eastAsia="Times New Roman"/>
                <w:lang w:eastAsia="en-CA"/>
              </w:rPr>
              <w:t>Holding</w:t>
            </w:r>
          </w:p>
        </w:tc>
      </w:tr>
      <w:tr w:rsidR="004767BB" w:rsidRPr="004767BB" w14:paraId="57B40F06" w14:textId="77777777" w:rsidTr="004767BB">
        <w:trPr>
          <w:trHeight w:val="288"/>
        </w:trPr>
        <w:tc>
          <w:tcPr>
            <w:tcW w:w="862" w:type="dxa"/>
            <w:shd w:val="clear" w:color="auto" w:fill="auto"/>
            <w:noWrap/>
            <w:vAlign w:val="bottom"/>
            <w:hideMark/>
          </w:tcPr>
          <w:p w14:paraId="4A5C1F8F" w14:textId="77777777" w:rsidR="004767BB" w:rsidRPr="004767BB" w:rsidRDefault="004767BB" w:rsidP="004767BB">
            <w:pPr>
              <w:rPr>
                <w:rFonts w:eastAsia="Times New Roman"/>
                <w:lang w:eastAsia="en-CA"/>
              </w:rPr>
            </w:pPr>
            <w:proofErr w:type="spellStart"/>
            <w:r w:rsidRPr="004767BB">
              <w:rPr>
                <w:rFonts w:eastAsia="Times New Roman"/>
                <w:lang w:eastAsia="en-CA"/>
              </w:rPr>
              <w:t>Cassiar</w:t>
            </w:r>
            <w:proofErr w:type="spellEnd"/>
          </w:p>
        </w:tc>
        <w:tc>
          <w:tcPr>
            <w:tcW w:w="2130" w:type="dxa"/>
            <w:shd w:val="clear" w:color="auto" w:fill="auto"/>
            <w:noWrap/>
            <w:vAlign w:val="bottom"/>
            <w:hideMark/>
          </w:tcPr>
          <w:p w14:paraId="4B338F35" w14:textId="77777777" w:rsidR="004767BB" w:rsidRPr="004767BB" w:rsidRDefault="004767BB" w:rsidP="004767BB">
            <w:pPr>
              <w:rPr>
                <w:rFonts w:eastAsia="Times New Roman"/>
                <w:lang w:eastAsia="en-CA"/>
              </w:rPr>
            </w:pPr>
            <w:r w:rsidRPr="004767BB">
              <w:rPr>
                <w:rFonts w:eastAsia="Times New Roman"/>
                <w:lang w:eastAsia="en-CA"/>
              </w:rPr>
              <w:t xml:space="preserve">Upper </w:t>
            </w:r>
            <w:proofErr w:type="spellStart"/>
            <w:r w:rsidRPr="004767BB">
              <w:rPr>
                <w:rFonts w:eastAsia="Times New Roman"/>
                <w:lang w:eastAsia="en-CA"/>
              </w:rPr>
              <w:t>Iskut</w:t>
            </w:r>
            <w:proofErr w:type="spellEnd"/>
            <w:r w:rsidRPr="004767BB">
              <w:rPr>
                <w:rFonts w:eastAsia="Times New Roman"/>
                <w:lang w:eastAsia="en-CA"/>
              </w:rPr>
              <w:t xml:space="preserve"> River</w:t>
            </w:r>
          </w:p>
        </w:tc>
        <w:tc>
          <w:tcPr>
            <w:tcW w:w="2410" w:type="dxa"/>
            <w:shd w:val="clear" w:color="auto" w:fill="auto"/>
            <w:noWrap/>
            <w:vAlign w:val="bottom"/>
            <w:hideMark/>
          </w:tcPr>
          <w:p w14:paraId="1409D16D" w14:textId="77777777" w:rsidR="004767BB" w:rsidRPr="004767BB" w:rsidRDefault="004767BB" w:rsidP="004767BB">
            <w:pPr>
              <w:rPr>
                <w:rFonts w:eastAsia="Times New Roman"/>
                <w:lang w:eastAsia="en-CA"/>
              </w:rPr>
            </w:pPr>
            <w:r w:rsidRPr="004767BB">
              <w:rPr>
                <w:rFonts w:eastAsia="Times New Roman"/>
                <w:lang w:eastAsia="en-CA"/>
              </w:rPr>
              <w:t>Holding</w:t>
            </w:r>
          </w:p>
        </w:tc>
      </w:tr>
    </w:tbl>
    <w:p w14:paraId="31B13D83" w14:textId="77777777" w:rsidR="004767BB" w:rsidRDefault="004767BB" w:rsidP="004767BB">
      <w:pPr>
        <w:rPr>
          <w:b/>
          <w:i/>
        </w:rPr>
      </w:pPr>
    </w:p>
    <w:p w14:paraId="77918661" w14:textId="77777777" w:rsidR="00DA3CF9" w:rsidRPr="00550C3B" w:rsidRDefault="00BB46C0" w:rsidP="0078354E">
      <w:pPr>
        <w:autoSpaceDE w:val="0"/>
        <w:autoSpaceDN w:val="0"/>
        <w:adjustRightInd w:val="0"/>
        <w:spacing w:after="120"/>
        <w:rPr>
          <w:b/>
          <w:i/>
        </w:rPr>
      </w:pPr>
      <w:r>
        <w:rPr>
          <w:b/>
          <w:i/>
        </w:rPr>
        <w:t>Tactic</w:t>
      </w:r>
      <w:r w:rsidR="00550C3B" w:rsidRPr="00550C3B">
        <w:rPr>
          <w:b/>
          <w:i/>
        </w:rPr>
        <w:t xml:space="preserve">: </w:t>
      </w:r>
      <w:r w:rsidR="00DA3CF9" w:rsidRPr="00550C3B">
        <w:rPr>
          <w:b/>
          <w:i/>
        </w:rPr>
        <w:t xml:space="preserve">Conduct aerial and ground surveys to capture </w:t>
      </w:r>
      <w:r w:rsidR="00DA3D03">
        <w:rPr>
          <w:b/>
          <w:i/>
        </w:rPr>
        <w:t>spots</w:t>
      </w:r>
      <w:r w:rsidR="00DA3CF9" w:rsidRPr="00550C3B">
        <w:rPr>
          <w:b/>
          <w:i/>
        </w:rPr>
        <w:t xml:space="preserve"> or </w:t>
      </w:r>
      <w:r w:rsidR="00DA3D03">
        <w:rPr>
          <w:b/>
          <w:i/>
        </w:rPr>
        <w:t>patches</w:t>
      </w:r>
      <w:r w:rsidR="00DA3CF9" w:rsidRPr="00550C3B">
        <w:rPr>
          <w:b/>
          <w:i/>
        </w:rPr>
        <w:t xml:space="preserve"> of current incidence; compile information </w:t>
      </w:r>
    </w:p>
    <w:p w14:paraId="24DD357F" w14:textId="77777777" w:rsidR="00536DB5" w:rsidRDefault="00007E78" w:rsidP="00536DB5">
      <w:pPr>
        <w:autoSpaceDE w:val="0"/>
        <w:autoSpaceDN w:val="0"/>
        <w:adjustRightInd w:val="0"/>
        <w:spacing w:after="120"/>
      </w:pPr>
      <w:r>
        <w:t>Data</w:t>
      </w:r>
      <w:r w:rsidR="00DA3D03">
        <w:t xml:space="preserve"> on spatial location and characteristics of current infestation spots and patches </w:t>
      </w:r>
      <w:r>
        <w:t>is required</w:t>
      </w:r>
      <w:r w:rsidR="002D1ECE">
        <w:t>,</w:t>
      </w:r>
      <w:r>
        <w:t xml:space="preserve"> to</w:t>
      </w:r>
      <w:r w:rsidR="00DA3D03">
        <w:t xml:space="preserve"> advise selection of BMU strategy</w:t>
      </w:r>
      <w:r>
        <w:t xml:space="preserve"> and as the basis for Tactical Plans</w:t>
      </w:r>
      <w:r w:rsidR="00DA3D03">
        <w:t xml:space="preserve">. </w:t>
      </w:r>
    </w:p>
    <w:p w14:paraId="5559FF29" w14:textId="77777777" w:rsidR="00A93710" w:rsidRDefault="00736C59" w:rsidP="00536DB5">
      <w:pPr>
        <w:autoSpaceDE w:val="0"/>
        <w:autoSpaceDN w:val="0"/>
        <w:adjustRightInd w:val="0"/>
        <w:spacing w:after="120"/>
      </w:pPr>
      <w:r>
        <w:t xml:space="preserve">In future years </w:t>
      </w:r>
      <w:r w:rsidR="00F371BF">
        <w:t xml:space="preserve">Provincial </w:t>
      </w:r>
      <w:r w:rsidR="00007E78">
        <w:t xml:space="preserve">Forest Health </w:t>
      </w:r>
      <w:r w:rsidR="00F371BF">
        <w:t>Aerial</w:t>
      </w:r>
      <w:r w:rsidR="00007E78">
        <w:t xml:space="preserve"> Overview Survey (PAOS) </w:t>
      </w:r>
      <w:r w:rsidR="00A93710">
        <w:t xml:space="preserve">mapping </w:t>
      </w:r>
      <w:r w:rsidR="00007E78">
        <w:t xml:space="preserve">results will be employed as the main data source for selection of BMU strategy. </w:t>
      </w:r>
      <w:r w:rsidR="00A93710">
        <w:t xml:space="preserve">PAOS provides general capture of broad polygons of infestation and spots, typically to &lt;1:50,000 scale accuracy, </w:t>
      </w:r>
      <w:r w:rsidR="004512DE">
        <w:t>which</w:t>
      </w:r>
      <w:r w:rsidR="00CD0843">
        <w:t xml:space="preserve"> are</w:t>
      </w:r>
      <w:r w:rsidR="00A93710">
        <w:t xml:space="preserve"> suitable for </w:t>
      </w:r>
      <w:r w:rsidR="004512DE">
        <w:t xml:space="preserve">this </w:t>
      </w:r>
      <w:r w:rsidR="00A93710">
        <w:t>strategic use.</w:t>
      </w:r>
    </w:p>
    <w:p w14:paraId="789EA04F" w14:textId="77777777" w:rsidR="008740F5" w:rsidRDefault="00495E7D" w:rsidP="00536DB5">
      <w:pPr>
        <w:autoSpaceDE w:val="0"/>
        <w:autoSpaceDN w:val="0"/>
        <w:adjustRightInd w:val="0"/>
        <w:spacing w:after="120"/>
      </w:pPr>
      <w:r>
        <w:t xml:space="preserve">Beetle </w:t>
      </w:r>
      <w:r w:rsidR="00A93710">
        <w:t xml:space="preserve">Tactical Plans require more detailed mapping </w:t>
      </w:r>
      <w:r w:rsidR="004512DE">
        <w:t>and to a much higher standard of accuracy</w:t>
      </w:r>
      <w:r w:rsidR="00CD0843">
        <w:t xml:space="preserve">. </w:t>
      </w:r>
      <w:r w:rsidR="004512DE">
        <w:t xml:space="preserve">A credible source for information is results from </w:t>
      </w:r>
      <w:r w:rsidR="00CD0843">
        <w:t>Detailed Waypoint-Based Aerial Overview Surveys</w:t>
      </w:r>
      <w:r w:rsidR="004512DE">
        <w:t xml:space="preserve"> (</w:t>
      </w:r>
      <w:r w:rsidR="00BD2F6F">
        <w:t xml:space="preserve">Detailed </w:t>
      </w:r>
      <w:r w:rsidR="004512DE">
        <w:t>AOS),</w:t>
      </w:r>
      <w:r w:rsidR="00536DB5">
        <w:t xml:space="preserve"> with follow-up ground probing</w:t>
      </w:r>
      <w:r w:rsidR="004512DE">
        <w:t xml:space="preserve">. </w:t>
      </w:r>
    </w:p>
    <w:p w14:paraId="7878DD6C" w14:textId="77777777" w:rsidR="00536DB5" w:rsidRDefault="004512DE" w:rsidP="00536DB5">
      <w:pPr>
        <w:autoSpaceDE w:val="0"/>
        <w:autoSpaceDN w:val="0"/>
        <w:adjustRightInd w:val="0"/>
        <w:spacing w:after="120"/>
      </w:pPr>
      <w:r>
        <w:t xml:space="preserve">Survey </w:t>
      </w:r>
      <w:r w:rsidR="007D3813">
        <w:t xml:space="preserve">contract </w:t>
      </w:r>
      <w:r>
        <w:t xml:space="preserve">standards for Detailed AOS and </w:t>
      </w:r>
      <w:r w:rsidR="00536DB5">
        <w:t xml:space="preserve">ground </w:t>
      </w:r>
      <w:r>
        <w:t>probing are provided in Appendix 1X.</w:t>
      </w:r>
      <w:r w:rsidR="00BB5873">
        <w:t xml:space="preserve"> </w:t>
      </w:r>
    </w:p>
    <w:p w14:paraId="4FD379A3" w14:textId="77777777" w:rsidR="00483D69" w:rsidRDefault="00483D69" w:rsidP="00483D69">
      <w:pPr>
        <w:pStyle w:val="BodyText2"/>
        <w:numPr>
          <w:ilvl w:val="0"/>
          <w:numId w:val="17"/>
        </w:numPr>
        <w:spacing w:line="240" w:lineRule="auto"/>
      </w:pPr>
      <w:r>
        <w:t xml:space="preserve">Recent IBS infestations can be difficult to locate from the air </w:t>
      </w:r>
      <w:r w:rsidR="00E25220">
        <w:t>because</w:t>
      </w:r>
      <w:r>
        <w:t xml:space="preserve"> infested trees may stay green up to 24 months following initial attack.  Surveyors must be on the lookout for spots and areas of older attack, and areas of recent spruce blowdown which are favoured IBS breeding material.  </w:t>
      </w:r>
    </w:p>
    <w:p w14:paraId="7EEE305D" w14:textId="77777777" w:rsidR="008740F5" w:rsidRDefault="008740F5" w:rsidP="008740F5">
      <w:pPr>
        <w:pStyle w:val="BodyText"/>
        <w:spacing w:before="120"/>
      </w:pPr>
      <w:r>
        <w:t>Contract specifications for IBM ground probing are captured to Appendix 1X. Comparable procedures apply to IBS, except attack and marking codes are as per Table XX.</w:t>
      </w:r>
      <w:r w:rsidR="0084459D">
        <w:br/>
      </w:r>
    </w:p>
    <w:p w14:paraId="12C24AF0" w14:textId="77777777" w:rsidR="008740F5" w:rsidRPr="000675DF" w:rsidRDefault="008740F5" w:rsidP="008740F5">
      <w:pPr>
        <w:pStyle w:val="Caption"/>
        <w:spacing w:before="0" w:after="120" w:line="240" w:lineRule="auto"/>
        <w:ind w:left="0" w:firstLine="0"/>
        <w:rPr>
          <w:rFonts w:asciiTheme="minorHAnsi" w:hAnsiTheme="minorHAnsi" w:cstheme="minorHAnsi"/>
          <w:color w:val="FF0000"/>
          <w:sz w:val="22"/>
          <w:szCs w:val="22"/>
        </w:rPr>
      </w:pPr>
      <w:bookmarkStart w:id="1" w:name="_Toc488036055"/>
      <w:bookmarkStart w:id="2" w:name="_Toc490546622"/>
      <w:bookmarkStart w:id="3" w:name="_Toc490550978"/>
      <w:bookmarkStart w:id="4" w:name="_Toc490551048"/>
      <w:bookmarkStart w:id="5" w:name="_Toc490551396"/>
      <w:bookmarkStart w:id="6" w:name="_Toc490552609"/>
      <w:bookmarkStart w:id="7" w:name="_Toc490553811"/>
      <w:bookmarkStart w:id="8" w:name="_Toc490556863"/>
      <w:bookmarkStart w:id="9" w:name="_Toc490625953"/>
      <w:r w:rsidRPr="000675DF">
        <w:rPr>
          <w:rFonts w:asciiTheme="minorHAnsi" w:hAnsiTheme="minorHAnsi" w:cstheme="minorHAnsi"/>
          <w:color w:val="FF0000"/>
          <w:sz w:val="22"/>
          <w:szCs w:val="22"/>
        </w:rPr>
        <w:t xml:space="preserve">Table XX: </w:t>
      </w:r>
      <w:r>
        <w:rPr>
          <w:rFonts w:asciiTheme="minorHAnsi" w:hAnsiTheme="minorHAnsi" w:cstheme="minorHAnsi"/>
          <w:color w:val="FF0000"/>
          <w:sz w:val="22"/>
          <w:szCs w:val="22"/>
        </w:rPr>
        <w:t>Spruce</w:t>
      </w:r>
      <w:r w:rsidRPr="000675DF">
        <w:rPr>
          <w:rFonts w:asciiTheme="minorHAnsi" w:hAnsiTheme="minorHAnsi" w:cstheme="minorHAnsi"/>
          <w:color w:val="FF0000"/>
          <w:sz w:val="22"/>
          <w:szCs w:val="22"/>
        </w:rPr>
        <w:t xml:space="preserve"> Beetle </w:t>
      </w:r>
      <w:r>
        <w:rPr>
          <w:rFonts w:asciiTheme="minorHAnsi" w:hAnsiTheme="minorHAnsi" w:cstheme="minorHAnsi"/>
          <w:color w:val="FF0000"/>
          <w:sz w:val="22"/>
          <w:szCs w:val="22"/>
        </w:rPr>
        <w:t xml:space="preserve">(IBS) </w:t>
      </w:r>
      <w:r w:rsidRPr="000675DF">
        <w:rPr>
          <w:rFonts w:asciiTheme="minorHAnsi" w:hAnsiTheme="minorHAnsi" w:cstheme="minorHAnsi"/>
          <w:color w:val="FF0000"/>
          <w:sz w:val="22"/>
          <w:szCs w:val="22"/>
        </w:rPr>
        <w:t xml:space="preserve">Attack </w:t>
      </w:r>
      <w:r w:rsidR="0084459D">
        <w:rPr>
          <w:rFonts w:asciiTheme="minorHAnsi" w:hAnsiTheme="minorHAnsi" w:cstheme="minorHAnsi"/>
          <w:color w:val="FF0000"/>
          <w:sz w:val="22"/>
          <w:szCs w:val="22"/>
        </w:rPr>
        <w:t xml:space="preserve">and Marking </w:t>
      </w:r>
      <w:r w:rsidRPr="000675DF">
        <w:rPr>
          <w:rFonts w:asciiTheme="minorHAnsi" w:hAnsiTheme="minorHAnsi" w:cstheme="minorHAnsi"/>
          <w:color w:val="FF0000"/>
          <w:sz w:val="22"/>
          <w:szCs w:val="22"/>
        </w:rPr>
        <w:t>Codes</w:t>
      </w:r>
      <w:bookmarkEnd w:id="1"/>
      <w:bookmarkEnd w:id="2"/>
      <w:bookmarkEnd w:id="3"/>
      <w:bookmarkEnd w:id="4"/>
      <w:bookmarkEnd w:id="5"/>
      <w:bookmarkEnd w:id="6"/>
      <w:bookmarkEnd w:id="7"/>
      <w:bookmarkEnd w:id="8"/>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4797"/>
        <w:gridCol w:w="3213"/>
      </w:tblGrid>
      <w:tr w:rsidR="008740F5" w:rsidRPr="0064601D" w14:paraId="1BCFB0F8" w14:textId="77777777" w:rsidTr="0084459D">
        <w:trPr>
          <w:trHeight w:hRule="exact" w:val="460"/>
        </w:trPr>
        <w:tc>
          <w:tcPr>
            <w:tcW w:w="1548" w:type="dxa"/>
            <w:tcBorders>
              <w:top w:val="single" w:sz="12" w:space="0" w:color="auto"/>
              <w:left w:val="single" w:sz="12" w:space="0" w:color="auto"/>
              <w:bottom w:val="single" w:sz="12" w:space="0" w:color="auto"/>
              <w:right w:val="single" w:sz="12" w:space="0" w:color="auto"/>
            </w:tcBorders>
            <w:vAlign w:val="center"/>
          </w:tcPr>
          <w:p w14:paraId="42C18313" w14:textId="77777777" w:rsidR="008740F5" w:rsidRPr="0064601D" w:rsidRDefault="008740F5" w:rsidP="004F53AB">
            <w:pPr>
              <w:tabs>
                <w:tab w:val="left" w:pos="916"/>
                <w:tab w:val="left" w:pos="4868"/>
                <w:tab w:val="left" w:pos="8640"/>
              </w:tabs>
              <w:jc w:val="center"/>
              <w:rPr>
                <w:rFonts w:cstheme="minorHAnsi"/>
                <w:b/>
              </w:rPr>
            </w:pPr>
            <w:r w:rsidRPr="0064601D">
              <w:rPr>
                <w:rFonts w:cstheme="minorHAnsi"/>
                <w:b/>
              </w:rPr>
              <w:t>Code</w:t>
            </w:r>
          </w:p>
        </w:tc>
        <w:tc>
          <w:tcPr>
            <w:tcW w:w="4797" w:type="dxa"/>
            <w:tcBorders>
              <w:top w:val="single" w:sz="12" w:space="0" w:color="auto"/>
              <w:left w:val="single" w:sz="12" w:space="0" w:color="auto"/>
              <w:bottom w:val="single" w:sz="12" w:space="0" w:color="auto"/>
              <w:right w:val="single" w:sz="12" w:space="0" w:color="auto"/>
            </w:tcBorders>
            <w:vAlign w:val="center"/>
          </w:tcPr>
          <w:p w14:paraId="14CE37FC" w14:textId="77777777" w:rsidR="008740F5" w:rsidRPr="0064601D" w:rsidRDefault="008740F5" w:rsidP="004F53AB">
            <w:pPr>
              <w:tabs>
                <w:tab w:val="left" w:pos="916"/>
                <w:tab w:val="left" w:pos="4868"/>
                <w:tab w:val="left" w:pos="8640"/>
              </w:tabs>
              <w:jc w:val="center"/>
              <w:rPr>
                <w:rFonts w:cstheme="minorHAnsi"/>
                <w:b/>
              </w:rPr>
            </w:pPr>
            <w:r>
              <w:rPr>
                <w:rFonts w:cstheme="minorHAnsi"/>
                <w:b/>
              </w:rPr>
              <w:t>Attack Description</w:t>
            </w:r>
          </w:p>
        </w:tc>
        <w:tc>
          <w:tcPr>
            <w:tcW w:w="3213" w:type="dxa"/>
            <w:tcBorders>
              <w:top w:val="single" w:sz="12" w:space="0" w:color="auto"/>
              <w:left w:val="single" w:sz="12" w:space="0" w:color="auto"/>
              <w:bottom w:val="single" w:sz="12" w:space="0" w:color="auto"/>
              <w:right w:val="single" w:sz="12" w:space="0" w:color="auto"/>
            </w:tcBorders>
            <w:vAlign w:val="center"/>
          </w:tcPr>
          <w:p w14:paraId="46468E58" w14:textId="77777777" w:rsidR="008740F5" w:rsidRPr="0064601D" w:rsidRDefault="008740F5" w:rsidP="004F53AB">
            <w:pPr>
              <w:tabs>
                <w:tab w:val="left" w:pos="916"/>
                <w:tab w:val="left" w:pos="4868"/>
                <w:tab w:val="left" w:pos="8640"/>
              </w:tabs>
              <w:jc w:val="center"/>
              <w:rPr>
                <w:rFonts w:cstheme="minorHAnsi"/>
                <w:b/>
              </w:rPr>
            </w:pPr>
            <w:r>
              <w:rPr>
                <w:rFonts w:cstheme="minorHAnsi"/>
                <w:b/>
              </w:rPr>
              <w:t>Tree Marking Code</w:t>
            </w:r>
          </w:p>
        </w:tc>
      </w:tr>
      <w:tr w:rsidR="008740F5" w:rsidRPr="0064601D" w14:paraId="1562B732" w14:textId="77777777" w:rsidTr="0084459D">
        <w:tc>
          <w:tcPr>
            <w:tcW w:w="1548" w:type="dxa"/>
            <w:tcBorders>
              <w:top w:val="single" w:sz="12" w:space="0" w:color="auto"/>
            </w:tcBorders>
            <w:vAlign w:val="center"/>
          </w:tcPr>
          <w:p w14:paraId="09C4DC42" w14:textId="77777777" w:rsidR="008740F5" w:rsidRPr="0064601D" w:rsidRDefault="008740F5" w:rsidP="004F53AB">
            <w:pPr>
              <w:tabs>
                <w:tab w:val="left" w:pos="916"/>
                <w:tab w:val="left" w:pos="4868"/>
                <w:tab w:val="left" w:pos="8640"/>
              </w:tabs>
              <w:jc w:val="center"/>
              <w:rPr>
                <w:rFonts w:cstheme="minorHAnsi"/>
                <w:b/>
              </w:rPr>
            </w:pPr>
            <w:r>
              <w:rPr>
                <w:rFonts w:cstheme="minorHAnsi"/>
                <w:b/>
              </w:rPr>
              <w:t>SY</w:t>
            </w:r>
            <w:r w:rsidRPr="0064601D">
              <w:rPr>
                <w:rFonts w:cstheme="minorHAnsi"/>
                <w:b/>
              </w:rPr>
              <w:t>1</w:t>
            </w:r>
          </w:p>
        </w:tc>
        <w:tc>
          <w:tcPr>
            <w:tcW w:w="4797" w:type="dxa"/>
            <w:tcBorders>
              <w:top w:val="single" w:sz="12" w:space="0" w:color="auto"/>
            </w:tcBorders>
            <w:vAlign w:val="center"/>
          </w:tcPr>
          <w:p w14:paraId="6042925D" w14:textId="77777777" w:rsidR="008740F5" w:rsidRPr="0064601D" w:rsidRDefault="008740F5" w:rsidP="008740F5">
            <w:pPr>
              <w:tabs>
                <w:tab w:val="left" w:pos="916"/>
                <w:tab w:val="left" w:pos="4868"/>
                <w:tab w:val="left" w:pos="8640"/>
              </w:tabs>
              <w:rPr>
                <w:rFonts w:cstheme="minorHAnsi"/>
                <w:b/>
              </w:rPr>
            </w:pPr>
            <w:r>
              <w:rPr>
                <w:rFonts w:cstheme="minorHAnsi"/>
              </w:rPr>
              <w:t>Year 1 – green-attacked trees, no exit holes, live IBS present</w:t>
            </w:r>
          </w:p>
        </w:tc>
        <w:tc>
          <w:tcPr>
            <w:tcW w:w="3213" w:type="dxa"/>
            <w:tcBorders>
              <w:top w:val="single" w:sz="12" w:space="0" w:color="auto"/>
            </w:tcBorders>
          </w:tcPr>
          <w:p w14:paraId="74F5D113" w14:textId="77777777" w:rsidR="008740F5" w:rsidRPr="0064601D" w:rsidRDefault="00EC72FB" w:rsidP="00EC72FB">
            <w:pPr>
              <w:tabs>
                <w:tab w:val="left" w:pos="916"/>
                <w:tab w:val="left" w:pos="4868"/>
                <w:tab w:val="left" w:pos="8640"/>
              </w:tabs>
              <w:rPr>
                <w:rFonts w:cstheme="minorHAnsi"/>
              </w:rPr>
            </w:pPr>
            <w:r>
              <w:rPr>
                <w:rFonts w:cstheme="minorHAnsi"/>
              </w:rPr>
              <w:t xml:space="preserve"> “</w:t>
            </w:r>
            <w:r w:rsidR="008740F5">
              <w:rPr>
                <w:rFonts w:cstheme="minorHAnsi"/>
              </w:rPr>
              <w:t>SY1</w:t>
            </w:r>
            <w:r>
              <w:rPr>
                <w:rFonts w:cstheme="minorHAnsi"/>
              </w:rPr>
              <w:t>” and o</w:t>
            </w:r>
            <w:r w:rsidR="008740F5">
              <w:rPr>
                <w:rFonts w:cstheme="minorHAnsi"/>
              </w:rPr>
              <w:t>ne paint ring</w:t>
            </w:r>
          </w:p>
        </w:tc>
      </w:tr>
      <w:tr w:rsidR="008740F5" w:rsidRPr="0064601D" w14:paraId="05857D51" w14:textId="77777777" w:rsidTr="0084459D">
        <w:tc>
          <w:tcPr>
            <w:tcW w:w="1548" w:type="dxa"/>
            <w:vAlign w:val="center"/>
          </w:tcPr>
          <w:p w14:paraId="071AC538" w14:textId="77777777" w:rsidR="008740F5" w:rsidRPr="0064601D" w:rsidRDefault="008740F5" w:rsidP="004F53AB">
            <w:pPr>
              <w:tabs>
                <w:tab w:val="left" w:pos="916"/>
                <w:tab w:val="left" w:pos="4868"/>
                <w:tab w:val="left" w:pos="8640"/>
              </w:tabs>
              <w:jc w:val="center"/>
              <w:rPr>
                <w:rFonts w:cstheme="minorHAnsi"/>
                <w:b/>
              </w:rPr>
            </w:pPr>
            <w:r>
              <w:rPr>
                <w:rFonts w:cstheme="minorHAnsi"/>
                <w:b/>
              </w:rPr>
              <w:t>SY</w:t>
            </w:r>
            <w:r w:rsidRPr="0064601D">
              <w:rPr>
                <w:rFonts w:cstheme="minorHAnsi"/>
                <w:b/>
              </w:rPr>
              <w:t>2</w:t>
            </w:r>
          </w:p>
        </w:tc>
        <w:tc>
          <w:tcPr>
            <w:tcW w:w="4797" w:type="dxa"/>
            <w:vAlign w:val="center"/>
          </w:tcPr>
          <w:p w14:paraId="290CB6D5" w14:textId="77777777" w:rsidR="008740F5" w:rsidRPr="0064601D" w:rsidRDefault="008740F5" w:rsidP="008740F5">
            <w:pPr>
              <w:tabs>
                <w:tab w:val="left" w:pos="916"/>
                <w:tab w:val="left" w:pos="4868"/>
                <w:tab w:val="left" w:pos="8640"/>
              </w:tabs>
              <w:rPr>
                <w:rFonts w:cstheme="minorHAnsi"/>
                <w:b/>
              </w:rPr>
            </w:pPr>
            <w:r>
              <w:rPr>
                <w:rFonts w:cstheme="minorHAnsi"/>
              </w:rPr>
              <w:t>Year 2 – trees starting to red-flag, IBS typically has moved down into lower bole and roots</w:t>
            </w:r>
          </w:p>
        </w:tc>
        <w:tc>
          <w:tcPr>
            <w:tcW w:w="3213" w:type="dxa"/>
          </w:tcPr>
          <w:p w14:paraId="67CED9C6" w14:textId="77777777" w:rsidR="008740F5" w:rsidRPr="0064601D" w:rsidRDefault="00EC72FB" w:rsidP="00EC72FB">
            <w:pPr>
              <w:tabs>
                <w:tab w:val="left" w:pos="916"/>
                <w:tab w:val="left" w:pos="4868"/>
                <w:tab w:val="left" w:pos="8640"/>
              </w:tabs>
              <w:rPr>
                <w:rFonts w:cstheme="minorHAnsi"/>
              </w:rPr>
            </w:pPr>
            <w:r>
              <w:rPr>
                <w:rFonts w:cstheme="minorHAnsi"/>
              </w:rPr>
              <w:t>“</w:t>
            </w:r>
            <w:r w:rsidR="008740F5">
              <w:rPr>
                <w:rFonts w:cstheme="minorHAnsi"/>
              </w:rPr>
              <w:t>SY2</w:t>
            </w:r>
            <w:r>
              <w:rPr>
                <w:rFonts w:cstheme="minorHAnsi"/>
              </w:rPr>
              <w:t>” and</w:t>
            </w:r>
            <w:r w:rsidR="008740F5">
              <w:rPr>
                <w:rFonts w:cstheme="minorHAnsi"/>
              </w:rPr>
              <w:t xml:space="preserve"> two paint rings</w:t>
            </w:r>
          </w:p>
        </w:tc>
      </w:tr>
      <w:tr w:rsidR="008740F5" w:rsidRPr="0064601D" w14:paraId="6C824160" w14:textId="77777777" w:rsidTr="0084459D">
        <w:tc>
          <w:tcPr>
            <w:tcW w:w="1548" w:type="dxa"/>
            <w:vAlign w:val="center"/>
          </w:tcPr>
          <w:p w14:paraId="6D252D9E" w14:textId="77777777" w:rsidR="008740F5" w:rsidRPr="0064601D" w:rsidRDefault="008740F5" w:rsidP="004F53AB">
            <w:pPr>
              <w:tabs>
                <w:tab w:val="left" w:pos="916"/>
                <w:tab w:val="left" w:pos="4868"/>
                <w:tab w:val="left" w:pos="8640"/>
              </w:tabs>
              <w:jc w:val="center"/>
              <w:rPr>
                <w:rFonts w:cstheme="minorHAnsi"/>
                <w:b/>
              </w:rPr>
            </w:pPr>
            <w:r>
              <w:rPr>
                <w:rFonts w:cstheme="minorHAnsi"/>
                <w:b/>
              </w:rPr>
              <w:t>G</w:t>
            </w:r>
          </w:p>
        </w:tc>
        <w:tc>
          <w:tcPr>
            <w:tcW w:w="4797" w:type="dxa"/>
            <w:vAlign w:val="center"/>
          </w:tcPr>
          <w:p w14:paraId="4653F225" w14:textId="77777777" w:rsidR="008740F5" w:rsidRPr="0064601D" w:rsidRDefault="008740F5" w:rsidP="008740F5">
            <w:pPr>
              <w:tabs>
                <w:tab w:val="left" w:pos="916"/>
                <w:tab w:val="left" w:pos="4868"/>
                <w:tab w:val="left" w:pos="8640"/>
              </w:tabs>
              <w:rPr>
                <w:rFonts w:cstheme="minorHAnsi"/>
              </w:rPr>
            </w:pPr>
            <w:r>
              <w:rPr>
                <w:rFonts w:cstheme="minorHAnsi"/>
              </w:rPr>
              <w:t>Year 3+ - Dead – no needles, no live beetles present</w:t>
            </w:r>
          </w:p>
        </w:tc>
        <w:tc>
          <w:tcPr>
            <w:tcW w:w="3213" w:type="dxa"/>
          </w:tcPr>
          <w:p w14:paraId="1D7D5713" w14:textId="77777777" w:rsidR="008740F5" w:rsidRPr="0064601D" w:rsidRDefault="0084459D" w:rsidP="0084459D">
            <w:pPr>
              <w:tabs>
                <w:tab w:val="left" w:pos="916"/>
                <w:tab w:val="left" w:pos="4868"/>
                <w:tab w:val="left" w:pos="8640"/>
              </w:tabs>
              <w:rPr>
                <w:rFonts w:cstheme="minorHAnsi"/>
              </w:rPr>
            </w:pPr>
            <w:r>
              <w:rPr>
                <w:rFonts w:cstheme="minorHAnsi"/>
              </w:rPr>
              <w:t>“G”, n</w:t>
            </w:r>
            <w:r w:rsidR="008740F5">
              <w:rPr>
                <w:rFonts w:cstheme="minorHAnsi"/>
              </w:rPr>
              <w:t xml:space="preserve">o </w:t>
            </w:r>
            <w:r>
              <w:rPr>
                <w:rFonts w:cstheme="minorHAnsi"/>
              </w:rPr>
              <w:t xml:space="preserve">other </w:t>
            </w:r>
            <w:r w:rsidR="008740F5">
              <w:rPr>
                <w:rFonts w:cstheme="minorHAnsi"/>
              </w:rPr>
              <w:t>marking required</w:t>
            </w:r>
          </w:p>
        </w:tc>
      </w:tr>
      <w:tr w:rsidR="008740F5" w:rsidRPr="0064601D" w14:paraId="3358D2D3" w14:textId="77777777" w:rsidTr="0084459D">
        <w:tc>
          <w:tcPr>
            <w:tcW w:w="1548" w:type="dxa"/>
            <w:vAlign w:val="center"/>
          </w:tcPr>
          <w:p w14:paraId="5C12F908" w14:textId="77777777" w:rsidR="008740F5" w:rsidRPr="0064601D" w:rsidRDefault="008740F5" w:rsidP="004F53AB">
            <w:pPr>
              <w:tabs>
                <w:tab w:val="left" w:pos="916"/>
                <w:tab w:val="left" w:pos="4868"/>
                <w:tab w:val="left" w:pos="8640"/>
              </w:tabs>
              <w:jc w:val="center"/>
              <w:rPr>
                <w:rFonts w:cstheme="minorHAnsi"/>
                <w:b/>
              </w:rPr>
            </w:pPr>
            <w:r>
              <w:rPr>
                <w:rFonts w:cstheme="minorHAnsi"/>
                <w:b/>
              </w:rPr>
              <w:t>S</w:t>
            </w:r>
          </w:p>
        </w:tc>
        <w:tc>
          <w:tcPr>
            <w:tcW w:w="4797" w:type="dxa"/>
            <w:vAlign w:val="center"/>
          </w:tcPr>
          <w:p w14:paraId="5EE89D2B" w14:textId="77777777" w:rsidR="008740F5" w:rsidRPr="0064601D" w:rsidRDefault="008740F5" w:rsidP="008740F5">
            <w:pPr>
              <w:tabs>
                <w:tab w:val="left" w:pos="916"/>
                <w:tab w:val="left" w:pos="4868"/>
                <w:tab w:val="left" w:pos="8640"/>
              </w:tabs>
              <w:rPr>
                <w:rFonts w:cstheme="minorHAnsi"/>
              </w:rPr>
            </w:pPr>
            <w:r w:rsidRPr="00EC72FB">
              <w:rPr>
                <w:rFonts w:cstheme="minorHAnsi"/>
                <w:i/>
              </w:rPr>
              <w:t>Strip</w:t>
            </w:r>
            <w:r>
              <w:rPr>
                <w:rFonts w:cstheme="minorHAnsi"/>
              </w:rPr>
              <w:t xml:space="preserve"> </w:t>
            </w:r>
            <w:r w:rsidR="00EC72FB">
              <w:rPr>
                <w:rFonts w:cstheme="minorHAnsi"/>
              </w:rPr>
              <w:t>attack – live IBS on &lt;50% of bole circumference</w:t>
            </w:r>
          </w:p>
        </w:tc>
        <w:tc>
          <w:tcPr>
            <w:tcW w:w="3213" w:type="dxa"/>
          </w:tcPr>
          <w:p w14:paraId="1CE25EBA" w14:textId="77777777" w:rsidR="008740F5" w:rsidRPr="0064601D" w:rsidRDefault="00EC72FB" w:rsidP="004F53AB">
            <w:pPr>
              <w:tabs>
                <w:tab w:val="left" w:pos="916"/>
                <w:tab w:val="left" w:pos="4868"/>
                <w:tab w:val="left" w:pos="8640"/>
              </w:tabs>
              <w:rPr>
                <w:rFonts w:cstheme="minorHAnsi"/>
              </w:rPr>
            </w:pPr>
            <w:r>
              <w:rPr>
                <w:rFonts w:cstheme="minorHAnsi"/>
              </w:rPr>
              <w:t>“S” and one paint ring</w:t>
            </w:r>
          </w:p>
        </w:tc>
      </w:tr>
      <w:tr w:rsidR="008740F5" w:rsidRPr="0064601D" w14:paraId="6DDB7C4C" w14:textId="77777777" w:rsidTr="0084459D">
        <w:tc>
          <w:tcPr>
            <w:tcW w:w="1548" w:type="dxa"/>
            <w:vAlign w:val="center"/>
          </w:tcPr>
          <w:p w14:paraId="719CA68A" w14:textId="77777777" w:rsidR="008740F5" w:rsidRPr="0064601D" w:rsidRDefault="008740F5" w:rsidP="004F53AB">
            <w:pPr>
              <w:tabs>
                <w:tab w:val="left" w:pos="916"/>
                <w:tab w:val="left" w:pos="4868"/>
                <w:tab w:val="left" w:pos="8640"/>
              </w:tabs>
              <w:jc w:val="center"/>
              <w:rPr>
                <w:rFonts w:cstheme="minorHAnsi"/>
                <w:b/>
              </w:rPr>
            </w:pPr>
            <w:r>
              <w:rPr>
                <w:rFonts w:cstheme="minorHAnsi"/>
                <w:b/>
              </w:rPr>
              <w:t>PO</w:t>
            </w:r>
          </w:p>
        </w:tc>
        <w:tc>
          <w:tcPr>
            <w:tcW w:w="4797" w:type="dxa"/>
            <w:vAlign w:val="center"/>
          </w:tcPr>
          <w:p w14:paraId="21ADFDB0" w14:textId="77777777" w:rsidR="008740F5" w:rsidRPr="0064601D" w:rsidRDefault="00EC72FB" w:rsidP="008740F5">
            <w:pPr>
              <w:tabs>
                <w:tab w:val="left" w:pos="916"/>
                <w:tab w:val="left" w:pos="4868"/>
                <w:tab w:val="left" w:pos="8640"/>
              </w:tabs>
              <w:rPr>
                <w:rFonts w:cstheme="minorHAnsi"/>
              </w:rPr>
            </w:pPr>
            <w:r>
              <w:rPr>
                <w:rFonts w:cstheme="minorHAnsi"/>
              </w:rPr>
              <w:t xml:space="preserve">Pitch Out </w:t>
            </w:r>
            <w:r w:rsidR="0084459D">
              <w:rPr>
                <w:rFonts w:cstheme="minorHAnsi"/>
              </w:rPr>
              <w:t>–</w:t>
            </w:r>
            <w:r>
              <w:rPr>
                <w:rFonts w:cstheme="minorHAnsi"/>
              </w:rPr>
              <w:t xml:space="preserve"> </w:t>
            </w:r>
            <w:r w:rsidR="0084459D">
              <w:rPr>
                <w:rFonts w:cstheme="minorHAnsi"/>
              </w:rPr>
              <w:t>unsuccessful current attack: large gooey pitch tubes, resinous red frass, and pitch-filled egg galleries</w:t>
            </w:r>
          </w:p>
        </w:tc>
        <w:tc>
          <w:tcPr>
            <w:tcW w:w="3213" w:type="dxa"/>
          </w:tcPr>
          <w:p w14:paraId="2AE9FEAA" w14:textId="77777777" w:rsidR="008740F5" w:rsidRPr="0064601D" w:rsidRDefault="0084459D" w:rsidP="0084459D">
            <w:pPr>
              <w:tabs>
                <w:tab w:val="left" w:pos="916"/>
                <w:tab w:val="left" w:pos="4868"/>
                <w:tab w:val="left" w:pos="8640"/>
              </w:tabs>
              <w:rPr>
                <w:rFonts w:cstheme="minorHAnsi"/>
              </w:rPr>
            </w:pPr>
            <w:r>
              <w:rPr>
                <w:rFonts w:cstheme="minorHAnsi"/>
              </w:rPr>
              <w:t>“PO”, no other marking required</w:t>
            </w:r>
          </w:p>
        </w:tc>
      </w:tr>
      <w:tr w:rsidR="008740F5" w:rsidRPr="0064601D" w14:paraId="51A6BC38" w14:textId="77777777" w:rsidTr="0084459D">
        <w:tc>
          <w:tcPr>
            <w:tcW w:w="1548" w:type="dxa"/>
            <w:vAlign w:val="center"/>
          </w:tcPr>
          <w:p w14:paraId="183C66D3" w14:textId="77777777" w:rsidR="008740F5" w:rsidRPr="0064601D" w:rsidRDefault="008740F5" w:rsidP="004F53AB">
            <w:pPr>
              <w:tabs>
                <w:tab w:val="left" w:pos="916"/>
                <w:tab w:val="left" w:pos="4868"/>
                <w:tab w:val="left" w:pos="8640"/>
              </w:tabs>
              <w:jc w:val="center"/>
              <w:rPr>
                <w:rFonts w:cstheme="minorHAnsi"/>
                <w:b/>
              </w:rPr>
            </w:pPr>
            <w:r>
              <w:rPr>
                <w:rFonts w:cstheme="minorHAnsi"/>
                <w:b/>
              </w:rPr>
              <w:t>X</w:t>
            </w:r>
          </w:p>
        </w:tc>
        <w:tc>
          <w:tcPr>
            <w:tcW w:w="4797" w:type="dxa"/>
            <w:vAlign w:val="center"/>
          </w:tcPr>
          <w:p w14:paraId="60415FD4" w14:textId="77777777" w:rsidR="008740F5" w:rsidRPr="0064601D" w:rsidRDefault="0084459D" w:rsidP="008740F5">
            <w:pPr>
              <w:tabs>
                <w:tab w:val="left" w:pos="916"/>
                <w:tab w:val="left" w:pos="4868"/>
                <w:tab w:val="left" w:pos="8640"/>
              </w:tabs>
              <w:rPr>
                <w:rFonts w:cstheme="minorHAnsi"/>
              </w:rPr>
            </w:pPr>
            <w:r>
              <w:rPr>
                <w:rFonts w:cstheme="minorHAnsi"/>
              </w:rPr>
              <w:t>Dead – tree killed by another forest health agent</w:t>
            </w:r>
          </w:p>
        </w:tc>
        <w:tc>
          <w:tcPr>
            <w:tcW w:w="3213" w:type="dxa"/>
          </w:tcPr>
          <w:p w14:paraId="4706242D" w14:textId="77777777" w:rsidR="008740F5" w:rsidRPr="0064601D" w:rsidRDefault="0084459D" w:rsidP="0084459D">
            <w:pPr>
              <w:tabs>
                <w:tab w:val="left" w:pos="916"/>
                <w:tab w:val="left" w:pos="4868"/>
                <w:tab w:val="left" w:pos="8640"/>
              </w:tabs>
              <w:rPr>
                <w:rFonts w:cstheme="minorHAnsi"/>
              </w:rPr>
            </w:pPr>
            <w:r>
              <w:rPr>
                <w:rFonts w:cstheme="minorHAnsi"/>
              </w:rPr>
              <w:t>“X”, no other marking required</w:t>
            </w:r>
          </w:p>
        </w:tc>
      </w:tr>
    </w:tbl>
    <w:p w14:paraId="048FA370" w14:textId="77777777" w:rsidR="0084459D" w:rsidRDefault="0084459D" w:rsidP="008740F5">
      <w:pPr>
        <w:tabs>
          <w:tab w:val="left" w:pos="916"/>
          <w:tab w:val="left" w:pos="4868"/>
          <w:tab w:val="left" w:pos="8640"/>
        </w:tabs>
        <w:spacing w:after="120"/>
      </w:pPr>
    </w:p>
    <w:p w14:paraId="157DB32B" w14:textId="77777777" w:rsidR="0084459D" w:rsidRDefault="0084459D" w:rsidP="008740F5">
      <w:pPr>
        <w:tabs>
          <w:tab w:val="left" w:pos="916"/>
          <w:tab w:val="left" w:pos="4868"/>
          <w:tab w:val="left" w:pos="8640"/>
        </w:tabs>
        <w:spacing w:after="120"/>
      </w:pPr>
    </w:p>
    <w:p w14:paraId="124F23EF" w14:textId="77777777" w:rsidR="00BB5873" w:rsidRPr="008740F5" w:rsidRDefault="00536DB5" w:rsidP="008740F5">
      <w:pPr>
        <w:tabs>
          <w:tab w:val="left" w:pos="916"/>
          <w:tab w:val="left" w:pos="4868"/>
          <w:tab w:val="left" w:pos="8640"/>
        </w:tabs>
        <w:spacing w:after="120"/>
        <w:rPr>
          <w:rFonts w:cstheme="minorHAnsi"/>
        </w:rPr>
      </w:pPr>
      <w:r>
        <w:t>The District</w:t>
      </w:r>
      <w:r w:rsidR="00BB5873">
        <w:t xml:space="preserve"> will pursue </w:t>
      </w:r>
      <w:r w:rsidR="004512DE">
        <w:t xml:space="preserve">Provincial Land-Based Investment (LBI) forest health funding </w:t>
      </w:r>
      <w:r w:rsidR="00BD2F6F">
        <w:t>to support annual completion of Detailed AOS</w:t>
      </w:r>
      <w:r w:rsidR="00BB5873">
        <w:t xml:space="preserve"> across the “aggressive” management area</w:t>
      </w:r>
      <w:r w:rsidR="00736C59">
        <w:t xml:space="preserve"> for both IBM and IBS</w:t>
      </w:r>
      <w:r w:rsidR="00BD2F6F">
        <w:t xml:space="preserve">. </w:t>
      </w:r>
      <w:r w:rsidR="00524EF4">
        <w:t>Since</w:t>
      </w:r>
      <w:r w:rsidR="00BD2F6F">
        <w:t xml:space="preserve"> </w:t>
      </w:r>
      <w:r>
        <w:t>access to this funding is not assured</w:t>
      </w:r>
      <w:r w:rsidR="00BD2F6F">
        <w:t>, as an interim measure</w:t>
      </w:r>
      <w:r w:rsidR="00BB5873">
        <w:t xml:space="preserve"> </w:t>
      </w:r>
      <w:r>
        <w:t>licensees are encouraged to</w:t>
      </w:r>
      <w:r w:rsidR="00C03045">
        <w:t xml:space="preserve"> continue to employ </w:t>
      </w:r>
      <w:r w:rsidR="00056238">
        <w:t>standard operational approaches</w:t>
      </w:r>
      <w:r w:rsidR="00C03045">
        <w:t xml:space="preserve"> </w:t>
      </w:r>
      <w:r w:rsidR="004A63C7">
        <w:t xml:space="preserve">that </w:t>
      </w:r>
      <w:r>
        <w:t xml:space="preserve">yield </w:t>
      </w:r>
      <w:r w:rsidR="00C03045">
        <w:t>comparable information</w:t>
      </w:r>
      <w:r w:rsidR="00056238">
        <w:t>, e.g.:</w:t>
      </w:r>
    </w:p>
    <w:p w14:paraId="01223ADB" w14:textId="77777777" w:rsidR="00056238" w:rsidRPr="00056238" w:rsidRDefault="00056238" w:rsidP="00056238">
      <w:pPr>
        <w:pStyle w:val="ListParagraph"/>
        <w:numPr>
          <w:ilvl w:val="0"/>
          <w:numId w:val="15"/>
        </w:numPr>
        <w:contextualSpacing w:val="0"/>
      </w:pPr>
      <w:r>
        <w:t xml:space="preserve">conduct annual helicopter reconnaissance (recce) </w:t>
      </w:r>
      <w:r w:rsidRPr="00056238">
        <w:t xml:space="preserve">of susceptible </w:t>
      </w:r>
      <w:r>
        <w:t>forest</w:t>
      </w:r>
      <w:r w:rsidR="00003193">
        <w:t xml:space="preserve"> within operating areas</w:t>
      </w:r>
      <w:r>
        <w:t>;</w:t>
      </w:r>
      <w:r w:rsidRPr="00056238">
        <w:t xml:space="preserve"> </w:t>
      </w:r>
    </w:p>
    <w:p w14:paraId="19388B6C" w14:textId="77777777" w:rsidR="00056238" w:rsidRPr="00056238" w:rsidRDefault="00056238" w:rsidP="00056238">
      <w:pPr>
        <w:pStyle w:val="ListParagraph"/>
        <w:numPr>
          <w:ilvl w:val="0"/>
          <w:numId w:val="15"/>
        </w:numPr>
        <w:contextualSpacing w:val="0"/>
      </w:pPr>
      <w:r w:rsidRPr="00056238">
        <w:t xml:space="preserve">obtain oblique photos of red/grey attack areas; delineate </w:t>
      </w:r>
      <w:r>
        <w:t>potential</w:t>
      </w:r>
      <w:r w:rsidRPr="00056238">
        <w:t xml:space="preserve"> harvest areas</w:t>
      </w:r>
      <w:r>
        <w:t xml:space="preserve"> and </w:t>
      </w:r>
      <w:r w:rsidRPr="00056238">
        <w:t>transfer to ground recce</w:t>
      </w:r>
      <w:r>
        <w:t>/ ground survey</w:t>
      </w:r>
      <w:r w:rsidRPr="00056238">
        <w:t xml:space="preserve"> plan; </w:t>
      </w:r>
    </w:p>
    <w:p w14:paraId="294979FD" w14:textId="77777777" w:rsidR="00056238" w:rsidRDefault="00056238" w:rsidP="00056238">
      <w:pPr>
        <w:pStyle w:val="ListParagraph"/>
        <w:numPr>
          <w:ilvl w:val="0"/>
          <w:numId w:val="15"/>
        </w:numPr>
        <w:contextualSpacing w:val="0"/>
      </w:pPr>
      <w:r>
        <w:t xml:space="preserve">ensure recce captures intensity and extent of currents </w:t>
      </w:r>
      <w:r w:rsidR="00003193">
        <w:t>associated with red/grey attack;</w:t>
      </w:r>
    </w:p>
    <w:p w14:paraId="02D9B665" w14:textId="77777777" w:rsidR="00C03045" w:rsidRDefault="00C03045" w:rsidP="00C03045"/>
    <w:p w14:paraId="7536E37E" w14:textId="77777777" w:rsidR="00003193" w:rsidRPr="00056238" w:rsidRDefault="00495E7D" w:rsidP="00C03045">
      <w:r>
        <w:t>The District</w:t>
      </w:r>
      <w:r w:rsidR="00DA3F10">
        <w:t xml:space="preserve"> </w:t>
      </w:r>
      <w:r w:rsidR="00371F80">
        <w:t xml:space="preserve">will </w:t>
      </w:r>
      <w:r w:rsidR="00DA3F10">
        <w:t>undertake</w:t>
      </w:r>
      <w:r>
        <w:t xml:space="preserve"> an </w:t>
      </w:r>
      <w:r w:rsidR="00003193">
        <w:t>annual compilation</w:t>
      </w:r>
      <w:r w:rsidR="00DA3F10">
        <w:t xml:space="preserve"> of </w:t>
      </w:r>
      <w:r w:rsidR="00BD2F6F">
        <w:t>any such data submitted by licensees</w:t>
      </w:r>
      <w:r w:rsidR="00003193">
        <w:t>.</w:t>
      </w:r>
    </w:p>
    <w:p w14:paraId="55C25412" w14:textId="77777777" w:rsidR="00C22D2E" w:rsidRDefault="00C22D2E" w:rsidP="004A63C7">
      <w:pPr>
        <w:autoSpaceDE w:val="0"/>
        <w:autoSpaceDN w:val="0"/>
        <w:adjustRightInd w:val="0"/>
        <w:spacing w:after="120"/>
        <w:rPr>
          <w:b/>
          <w:i/>
        </w:rPr>
      </w:pPr>
    </w:p>
    <w:p w14:paraId="1B201015" w14:textId="77777777" w:rsidR="003B4ACE" w:rsidRPr="00E0714B" w:rsidRDefault="00BB46C0" w:rsidP="004A63C7">
      <w:pPr>
        <w:autoSpaceDE w:val="0"/>
        <w:autoSpaceDN w:val="0"/>
        <w:adjustRightInd w:val="0"/>
        <w:spacing w:after="120"/>
        <w:rPr>
          <w:i/>
        </w:rPr>
      </w:pPr>
      <w:r>
        <w:rPr>
          <w:b/>
          <w:i/>
        </w:rPr>
        <w:t>Tactic</w:t>
      </w:r>
      <w:r w:rsidR="00550C3B" w:rsidRPr="00550C3B">
        <w:rPr>
          <w:b/>
          <w:i/>
        </w:rPr>
        <w:t xml:space="preserve">: </w:t>
      </w:r>
      <w:r w:rsidR="003B4ACE" w:rsidRPr="00550C3B">
        <w:rPr>
          <w:b/>
          <w:i/>
        </w:rPr>
        <w:t xml:space="preserve">Assign risk-based </w:t>
      </w:r>
      <w:r w:rsidR="00710A35">
        <w:rPr>
          <w:b/>
          <w:i/>
        </w:rPr>
        <w:t>Treatment Tactic</w:t>
      </w:r>
      <w:r w:rsidR="003B4ACE" w:rsidRPr="00550C3B">
        <w:rPr>
          <w:b/>
          <w:i/>
        </w:rPr>
        <w:t xml:space="preserve"> to Waypoints or incidence areas</w:t>
      </w:r>
      <w:r w:rsidR="00C22D2E">
        <w:rPr>
          <w:b/>
          <w:i/>
        </w:rPr>
        <w:t>; update Beetle Tactical Plans</w:t>
      </w:r>
    </w:p>
    <w:p w14:paraId="3815AB6E" w14:textId="77777777" w:rsidR="00003193" w:rsidRDefault="004A63C7" w:rsidP="00710A35">
      <w:pPr>
        <w:pStyle w:val="BodyText"/>
        <w:spacing w:before="120"/>
      </w:pPr>
      <w:r>
        <w:t xml:space="preserve">The District </w:t>
      </w:r>
      <w:r w:rsidR="00F6301A">
        <w:t>will</w:t>
      </w:r>
      <w:r>
        <w:t xml:space="preserve"> collaborate with Regional Forest Health staf</w:t>
      </w:r>
      <w:r w:rsidR="00CB033A">
        <w:t xml:space="preserve">f and licensees in assigning a preliminary Treatment Tactic </w:t>
      </w:r>
      <w:r>
        <w:t xml:space="preserve">to </w:t>
      </w:r>
      <w:r w:rsidR="00AF20A8">
        <w:t>any</w:t>
      </w:r>
      <w:r>
        <w:t xml:space="preserve"> </w:t>
      </w:r>
      <w:r w:rsidR="00736C59">
        <w:t xml:space="preserve">IBS </w:t>
      </w:r>
      <w:r>
        <w:t>points and areas collected by more detailed mapping</w:t>
      </w:r>
      <w:r w:rsidR="00AF20A8">
        <w:t>,</w:t>
      </w:r>
      <w:r w:rsidR="00536DB5">
        <w:t xml:space="preserve"> annually by end of September</w:t>
      </w:r>
      <w:r>
        <w:t>.</w:t>
      </w:r>
      <w:r w:rsidR="00736C59">
        <w:t xml:space="preserve"> Tactic assignment concepts shall mirror those used for IBM. </w:t>
      </w:r>
    </w:p>
    <w:p w14:paraId="325E5E79" w14:textId="77777777" w:rsidR="003C3D9C" w:rsidRDefault="003C3D9C" w:rsidP="003C3D9C">
      <w:pPr>
        <w:pStyle w:val="BodyText"/>
      </w:pPr>
      <w:r>
        <w:t xml:space="preserve">Preliminary Treatment Tactics </w:t>
      </w:r>
      <w:r w:rsidR="00495E7D">
        <w:t>are</w:t>
      </w:r>
      <w:r>
        <w:t xml:space="preserve"> revisited when ground probing results are available. Ground probing</w:t>
      </w:r>
      <w:r w:rsidR="00AF20A8">
        <w:t xml:space="preserve"> is typically conducted September-November. </w:t>
      </w:r>
      <w:r w:rsidR="00495E7D">
        <w:t>S</w:t>
      </w:r>
      <w:r>
        <w:t xml:space="preserve">ites determined to be likely candidates for </w:t>
      </w:r>
      <w:r w:rsidR="00AF20A8">
        <w:t>Harvest</w:t>
      </w:r>
      <w:r>
        <w:t xml:space="preserve"> or </w:t>
      </w:r>
      <w:r w:rsidR="00AF20A8">
        <w:t>Fall &amp; B</w:t>
      </w:r>
      <w:r>
        <w:t>urn</w:t>
      </w:r>
      <w:r w:rsidR="00AF20A8">
        <w:t xml:space="preserve"> are visited by probing crews. </w:t>
      </w:r>
      <w:r w:rsidR="00495E7D">
        <w:t xml:space="preserve">A split of </w:t>
      </w:r>
      <w:r w:rsidR="009D7B8C">
        <w:t>responsibility</w:t>
      </w:r>
      <w:r w:rsidR="00495E7D">
        <w:t xml:space="preserve"> is proposed, with major licensees responsible for ground probing of </w:t>
      </w:r>
      <w:r w:rsidR="009D7B8C">
        <w:t xml:space="preserve">candidate </w:t>
      </w:r>
      <w:r w:rsidR="00495E7D">
        <w:t xml:space="preserve">Harvest sites, and </w:t>
      </w:r>
      <w:r w:rsidR="009D7B8C">
        <w:t xml:space="preserve">District for candidate </w:t>
      </w:r>
      <w:proofErr w:type="spellStart"/>
      <w:r w:rsidR="009D7B8C">
        <w:t>Fall&amp;Burn</w:t>
      </w:r>
      <w:proofErr w:type="spellEnd"/>
      <w:r w:rsidR="009D7B8C">
        <w:t xml:space="preserve"> sites.</w:t>
      </w:r>
    </w:p>
    <w:p w14:paraId="695B14AE" w14:textId="77777777" w:rsidR="005063D7" w:rsidRDefault="005063D7" w:rsidP="005063D7">
      <w:pPr>
        <w:pStyle w:val="BodyText"/>
        <w:spacing w:before="120"/>
      </w:pPr>
      <w:r>
        <w:t xml:space="preserve">Contract specifications for IBM ground probing are captured to Appendix 1X. Comparable procedures apply to IBS, except </w:t>
      </w:r>
      <w:r w:rsidR="001F1A37">
        <w:t>see Appendix XX for IBS Attack Codes.</w:t>
      </w:r>
    </w:p>
    <w:p w14:paraId="66355769" w14:textId="77777777" w:rsidR="00833132" w:rsidRDefault="00CB033A" w:rsidP="00F54823">
      <w:pPr>
        <w:pStyle w:val="BodyText"/>
      </w:pPr>
      <w:r>
        <w:t>The collection of points/ areas and their preliminary Treatment Tactic are the basis of Beetle Tactical Plan</w:t>
      </w:r>
      <w:r w:rsidR="00495E7D">
        <w:t>s</w:t>
      </w:r>
      <w:r w:rsidR="00AF20A8">
        <w:t xml:space="preserve"> (</w:t>
      </w:r>
      <w:r w:rsidR="00495E7D">
        <w:t>section 5</w:t>
      </w:r>
      <w:r w:rsidR="00AF20A8">
        <w:t xml:space="preserve">), which </w:t>
      </w:r>
      <w:r>
        <w:t>guide treatment activities</w:t>
      </w:r>
      <w:r w:rsidR="00AF20A8">
        <w:t>.  Intent is to complete a revisit of Tactical P</w:t>
      </w:r>
      <w:r>
        <w:t>lan</w:t>
      </w:r>
      <w:r w:rsidR="00AF20A8">
        <w:t xml:space="preserve">s </w:t>
      </w:r>
      <w:r>
        <w:t xml:space="preserve">by </w:t>
      </w:r>
      <w:r w:rsidRPr="007F0E1D">
        <w:t>November 30 of each year.</w:t>
      </w:r>
    </w:p>
    <w:p w14:paraId="27674F2E" w14:textId="77777777" w:rsidR="004A63C7" w:rsidRDefault="004A63C7" w:rsidP="00F62CAE">
      <w:pPr>
        <w:autoSpaceDE w:val="0"/>
        <w:autoSpaceDN w:val="0"/>
        <w:adjustRightInd w:val="0"/>
      </w:pPr>
    </w:p>
    <w:p w14:paraId="4155711A" w14:textId="77777777" w:rsidR="002D1ECE" w:rsidRPr="000C11DC" w:rsidRDefault="000C11DC" w:rsidP="00E80769">
      <w:pPr>
        <w:autoSpaceDE w:val="0"/>
        <w:autoSpaceDN w:val="0"/>
        <w:adjustRightInd w:val="0"/>
        <w:spacing w:after="120"/>
        <w:rPr>
          <w:b/>
          <w:i/>
        </w:rPr>
      </w:pPr>
      <w:r w:rsidRPr="000C11DC">
        <w:rPr>
          <w:b/>
          <w:i/>
        </w:rPr>
        <w:t xml:space="preserve">Tactic: </w:t>
      </w:r>
      <w:r w:rsidR="002D1ECE" w:rsidRPr="000C11DC">
        <w:rPr>
          <w:b/>
          <w:i/>
        </w:rPr>
        <w:t>Implement the Beetle Tactical Plan</w:t>
      </w:r>
    </w:p>
    <w:p w14:paraId="05E0C0AD" w14:textId="77777777" w:rsidR="008A623D" w:rsidRDefault="008A623D" w:rsidP="008A623D">
      <w:pPr>
        <w:pStyle w:val="BodyText3"/>
        <w:spacing w:after="120"/>
        <w:rPr>
          <w:rFonts w:asciiTheme="minorHAnsi" w:hAnsiTheme="minorHAnsi" w:cstheme="minorHAnsi"/>
        </w:rPr>
      </w:pPr>
      <w:r w:rsidRPr="0009013D">
        <w:rPr>
          <w:rFonts w:asciiTheme="minorHAnsi" w:hAnsiTheme="minorHAnsi" w:cstheme="minorHAnsi"/>
          <w:u w:val="single"/>
        </w:rPr>
        <w:t>Harvest</w:t>
      </w:r>
      <w:r>
        <w:rPr>
          <w:rFonts w:asciiTheme="minorHAnsi" w:hAnsiTheme="minorHAnsi" w:cstheme="minorHAnsi"/>
        </w:rPr>
        <w:t xml:space="preserve"> – primary focus should be on </w:t>
      </w:r>
      <w:r w:rsidRPr="00371F80">
        <w:rPr>
          <w:rFonts w:asciiTheme="minorHAnsi" w:hAnsiTheme="minorHAnsi" w:cstheme="minorHAnsi"/>
        </w:rPr>
        <w:t xml:space="preserve">“sanitation logging”, </w:t>
      </w:r>
      <w:r>
        <w:rPr>
          <w:rFonts w:asciiTheme="minorHAnsi" w:hAnsiTheme="minorHAnsi" w:cstheme="minorHAnsi"/>
        </w:rPr>
        <w:t>i.e. h</w:t>
      </w:r>
      <w:r w:rsidRPr="00371F80">
        <w:rPr>
          <w:rFonts w:asciiTheme="minorHAnsi" w:hAnsiTheme="minorHAnsi" w:cstheme="minorHAnsi"/>
        </w:rPr>
        <w:t xml:space="preserve">arvesting </w:t>
      </w:r>
      <w:r>
        <w:rPr>
          <w:rFonts w:asciiTheme="minorHAnsi" w:hAnsiTheme="minorHAnsi" w:cstheme="minorHAnsi"/>
        </w:rPr>
        <w:t>of infested trees with the objective of</w:t>
      </w:r>
      <w:r w:rsidRPr="00371F80">
        <w:rPr>
          <w:rFonts w:asciiTheme="minorHAnsi" w:hAnsiTheme="minorHAnsi" w:cstheme="minorHAnsi"/>
        </w:rPr>
        <w:t xml:space="preserve"> </w:t>
      </w:r>
      <w:r w:rsidRPr="000B0E94">
        <w:rPr>
          <w:rFonts w:asciiTheme="minorHAnsi" w:hAnsiTheme="minorHAnsi" w:cstheme="minorHAnsi"/>
        </w:rPr>
        <w:t xml:space="preserve">destroying localized insect populations. The best timing for sanitation logging is between mid-summer and autumn for 1-year cycle beetles, </w:t>
      </w:r>
      <w:r>
        <w:rPr>
          <w:rFonts w:asciiTheme="minorHAnsi" w:hAnsiTheme="minorHAnsi" w:cstheme="minorHAnsi"/>
        </w:rPr>
        <w:t>or in a</w:t>
      </w:r>
      <w:r w:rsidRPr="000B0E94">
        <w:rPr>
          <w:rFonts w:asciiTheme="minorHAnsi" w:hAnsiTheme="minorHAnsi" w:cstheme="minorHAnsi"/>
        </w:rPr>
        <w:t>utumn of the second year for 2 year cycle beetle.</w:t>
      </w:r>
    </w:p>
    <w:p w14:paraId="1A4C523D" w14:textId="77777777" w:rsidR="008A623D" w:rsidRDefault="008A623D" w:rsidP="008A623D">
      <w:pPr>
        <w:pStyle w:val="BodyText3"/>
        <w:spacing w:after="120"/>
        <w:rPr>
          <w:rFonts w:asciiTheme="minorHAnsi" w:hAnsiTheme="minorHAnsi" w:cstheme="minorHAnsi"/>
        </w:rPr>
      </w:pPr>
      <w:r>
        <w:rPr>
          <w:rFonts w:asciiTheme="minorHAnsi" w:hAnsiTheme="minorHAnsi" w:cstheme="minorHAnsi"/>
        </w:rPr>
        <w:t>As b</w:t>
      </w:r>
      <w:r w:rsidRPr="00371F80">
        <w:rPr>
          <w:rFonts w:asciiTheme="minorHAnsi" w:hAnsiTheme="minorHAnsi" w:cstheme="minorHAnsi"/>
        </w:rPr>
        <w:t xml:space="preserve">eetles </w:t>
      </w:r>
      <w:r>
        <w:rPr>
          <w:rFonts w:asciiTheme="minorHAnsi" w:hAnsiTheme="minorHAnsi" w:cstheme="minorHAnsi"/>
        </w:rPr>
        <w:t xml:space="preserve">frequently </w:t>
      </w:r>
      <w:r w:rsidRPr="00371F80">
        <w:rPr>
          <w:rFonts w:asciiTheme="minorHAnsi" w:hAnsiTheme="minorHAnsi" w:cstheme="minorHAnsi"/>
        </w:rPr>
        <w:t xml:space="preserve">over-winter in the lower bole of </w:t>
      </w:r>
      <w:r>
        <w:rPr>
          <w:rFonts w:asciiTheme="minorHAnsi" w:hAnsiTheme="minorHAnsi" w:cstheme="minorHAnsi"/>
        </w:rPr>
        <w:t xml:space="preserve">infested </w:t>
      </w:r>
      <w:r w:rsidRPr="00371F80">
        <w:rPr>
          <w:rFonts w:asciiTheme="minorHAnsi" w:hAnsiTheme="minorHAnsi" w:cstheme="minorHAnsi"/>
        </w:rPr>
        <w:t>tree</w:t>
      </w:r>
      <w:r>
        <w:rPr>
          <w:rFonts w:asciiTheme="minorHAnsi" w:hAnsiTheme="minorHAnsi" w:cstheme="minorHAnsi"/>
        </w:rPr>
        <w:t xml:space="preserve">s, high </w:t>
      </w:r>
      <w:r w:rsidRPr="00371F80">
        <w:rPr>
          <w:rFonts w:asciiTheme="minorHAnsi" w:hAnsiTheme="minorHAnsi" w:cstheme="minorHAnsi"/>
        </w:rPr>
        <w:t>stumps</w:t>
      </w:r>
      <w:r>
        <w:rPr>
          <w:rFonts w:asciiTheme="minorHAnsi" w:hAnsiTheme="minorHAnsi" w:cstheme="minorHAnsi"/>
        </w:rPr>
        <w:t xml:space="preserve"> left in winter-harvested areas</w:t>
      </w:r>
      <w:r w:rsidRPr="00371F80">
        <w:rPr>
          <w:rFonts w:asciiTheme="minorHAnsi" w:hAnsiTheme="minorHAnsi" w:cstheme="minorHAnsi"/>
        </w:rPr>
        <w:t xml:space="preserve"> </w:t>
      </w:r>
      <w:r>
        <w:rPr>
          <w:rFonts w:asciiTheme="minorHAnsi" w:hAnsiTheme="minorHAnsi" w:cstheme="minorHAnsi"/>
        </w:rPr>
        <w:t>may also be a source. I</w:t>
      </w:r>
      <w:r w:rsidRPr="007D3813">
        <w:rPr>
          <w:rFonts w:asciiTheme="minorHAnsi" w:hAnsiTheme="minorHAnsi" w:cstheme="minorHAnsi"/>
        </w:rPr>
        <w:t xml:space="preserve">n high to extreme hazard areas, </w:t>
      </w:r>
      <w:r>
        <w:rPr>
          <w:rFonts w:asciiTheme="minorHAnsi" w:hAnsiTheme="minorHAnsi" w:cstheme="minorHAnsi"/>
        </w:rPr>
        <w:t xml:space="preserve">trap trees or </w:t>
      </w:r>
      <w:r w:rsidRPr="007D3813">
        <w:rPr>
          <w:rFonts w:asciiTheme="minorHAnsi" w:hAnsiTheme="minorHAnsi" w:cstheme="minorHAnsi"/>
        </w:rPr>
        <w:t xml:space="preserve">mop-up baiting should be employed to attract and hold residual beetles.  </w:t>
      </w:r>
    </w:p>
    <w:p w14:paraId="7CFBBA22" w14:textId="77777777" w:rsidR="008A623D" w:rsidRDefault="008A623D" w:rsidP="008A623D">
      <w:r>
        <w:t xml:space="preserve">Windthrown spruce trees and large pieces of slash are prime IBS breeding material. Large-scale blowdown of spruce trees should be prioritized for ground assessment and salvage logging. Employ clean logging practices when harvesting in high hazard spruce beetle stands.  </w:t>
      </w:r>
    </w:p>
    <w:p w14:paraId="6020B198" w14:textId="77777777" w:rsidR="008A623D" w:rsidRDefault="008A623D" w:rsidP="008A623D">
      <w:r>
        <w:br/>
        <w:t xml:space="preserve">Spruce trees felled and decked during harvest are also likely breeding material. Rights of Way and decked wood should be promptly removed from the site for milling.  </w:t>
      </w:r>
    </w:p>
    <w:p w14:paraId="614A0F2D" w14:textId="77777777" w:rsidR="008A623D" w:rsidRDefault="008A623D" w:rsidP="00C83D92">
      <w:pPr>
        <w:pStyle w:val="BodyText"/>
        <w:rPr>
          <w:rFonts w:asciiTheme="minorHAnsi" w:hAnsiTheme="minorHAnsi" w:cstheme="minorHAnsi"/>
          <w:u w:val="single"/>
        </w:rPr>
      </w:pPr>
    </w:p>
    <w:p w14:paraId="71350DF5" w14:textId="77777777" w:rsidR="007B2411" w:rsidRDefault="007B2411" w:rsidP="00C83D92">
      <w:pPr>
        <w:pStyle w:val="BodyText"/>
        <w:rPr>
          <w:rFonts w:asciiTheme="minorHAnsi" w:hAnsiTheme="minorHAnsi" w:cstheme="minorHAnsi"/>
          <w:u w:val="single"/>
        </w:rPr>
      </w:pPr>
      <w:r>
        <w:rPr>
          <w:rFonts w:asciiTheme="minorHAnsi" w:hAnsiTheme="minorHAnsi" w:cstheme="minorHAnsi"/>
          <w:u w:val="single"/>
        </w:rPr>
        <w:t>Conventional Trap Trees</w:t>
      </w:r>
    </w:p>
    <w:p w14:paraId="1B655D54" w14:textId="77777777" w:rsidR="007B2411" w:rsidRDefault="007B2411" w:rsidP="007B2411">
      <w:pPr>
        <w:pStyle w:val="BodyText2"/>
        <w:spacing w:line="240" w:lineRule="auto"/>
      </w:pPr>
      <w:r>
        <w:t xml:space="preserve">IBS prefer downed spruce logs as breeding material.  Large healthy spruce </w:t>
      </w:r>
      <w:r w:rsidR="004C5117">
        <w:t>trap t</w:t>
      </w:r>
      <w:r>
        <w:t xml:space="preserve">rees felled and left on site will </w:t>
      </w:r>
      <w:r w:rsidR="00B36F92">
        <w:t>draw</w:t>
      </w:r>
      <w:r>
        <w:t xml:space="preserve"> beetles from living, standing trees. </w:t>
      </w:r>
      <w:r w:rsidR="004C5117">
        <w:t>Trap t</w:t>
      </w:r>
      <w:r>
        <w:t xml:space="preserve">rees can also be used to attract </w:t>
      </w:r>
      <w:r w:rsidR="00B36F92">
        <w:t xml:space="preserve">residual </w:t>
      </w:r>
      <w:r>
        <w:t>beetles emerging from stumps or slash</w:t>
      </w:r>
      <w:r w:rsidR="00B36F92">
        <w:t xml:space="preserve"> (I</w:t>
      </w:r>
      <w:r w:rsidR="004C5117">
        <w:t>.e.</w:t>
      </w:r>
      <w:r w:rsidR="00B36F92">
        <w:t xml:space="preserve"> mop-up)</w:t>
      </w:r>
      <w:r>
        <w:t>.</w:t>
      </w:r>
      <w:r w:rsidR="00B36F92">
        <w:t xml:space="preserve"> </w:t>
      </w:r>
      <w:r>
        <w:t xml:space="preserve"> </w:t>
      </w:r>
    </w:p>
    <w:p w14:paraId="1ABA1398" w14:textId="77777777" w:rsidR="00B36F92" w:rsidRDefault="00B36F92" w:rsidP="004C5117">
      <w:pPr>
        <w:numPr>
          <w:ilvl w:val="0"/>
          <w:numId w:val="18"/>
        </w:numPr>
        <w:spacing w:after="120"/>
      </w:pPr>
      <w:r>
        <w:t xml:space="preserve">Trap trees should be large healthy, </w:t>
      </w:r>
      <w:proofErr w:type="spellStart"/>
      <w:r>
        <w:t>uninfested</w:t>
      </w:r>
      <w:proofErr w:type="spellEnd"/>
      <w:r>
        <w:t xml:space="preserve"> spruce, felled inside or within a 400 metres radius of spruce beetle infestation areas – although  trap trees </w:t>
      </w:r>
      <w:r w:rsidR="004C5117">
        <w:t>may</w:t>
      </w:r>
      <w:r>
        <w:t xml:space="preserve"> attract beetles from up to 800 meters away,</w:t>
      </w:r>
    </w:p>
    <w:p w14:paraId="7D389740" w14:textId="68017B61" w:rsidR="00EB4137" w:rsidRDefault="00B36F92" w:rsidP="009D1044">
      <w:pPr>
        <w:numPr>
          <w:ilvl w:val="0"/>
          <w:numId w:val="18"/>
        </w:numPr>
        <w:spacing w:after="120"/>
      </w:pPr>
      <w:r>
        <w:lastRenderedPageBreak/>
        <w:t xml:space="preserve">Trees should be felled into shade, </w:t>
      </w:r>
      <w:r w:rsidR="004C5117">
        <w:t xml:space="preserve">and not bucked or limbed, </w:t>
      </w:r>
      <w:r>
        <w:t xml:space="preserve">to keep them cool and </w:t>
      </w:r>
      <w:r w:rsidR="004C5117">
        <w:t xml:space="preserve">to </w:t>
      </w:r>
      <w:r>
        <w:t xml:space="preserve">slow the drying-out process. </w:t>
      </w:r>
      <w:r w:rsidR="00EB4137">
        <w:t xml:space="preserve">Trees should not be resting on the ground but be close allowing attack to occur on the underside of the bole of the tree. </w:t>
      </w:r>
    </w:p>
    <w:p w14:paraId="56C39165" w14:textId="1B1B3122" w:rsidR="00EB4137" w:rsidRDefault="00EB4137" w:rsidP="00EB4137">
      <w:pPr>
        <w:numPr>
          <w:ilvl w:val="0"/>
          <w:numId w:val="18"/>
        </w:numPr>
        <w:spacing w:after="120"/>
      </w:pPr>
      <w:r>
        <w:t xml:space="preserve">The trap trees should be felled in small patches of 15 to 25 trees (truckload) spaced roughly 400 m along a roadway, on alternating sides of the </w:t>
      </w:r>
      <w:proofErr w:type="gramStart"/>
      <w:r>
        <w:t>road</w:t>
      </w:r>
      <w:proofErr w:type="gramEnd"/>
      <w:r>
        <w:t xml:space="preserve"> if possible, close to known beetle infestations (~800 m, preferably less). This level of distribution should be sufficient for light to moderate populations. For heavier populations, spacing of a higher frequency is required such as every 200 m on alternating sides of the road. Freshly blown down spruce must be worked into the trap configuration as these provide the most ideal habitat and may already have populations building in them. </w:t>
      </w:r>
    </w:p>
    <w:p w14:paraId="33AB9CE4" w14:textId="57859A9C" w:rsidR="00B36F92" w:rsidRDefault="00B36F92" w:rsidP="00AD1A59">
      <w:pPr>
        <w:numPr>
          <w:ilvl w:val="0"/>
          <w:numId w:val="18"/>
        </w:numPr>
        <w:spacing w:after="120"/>
      </w:pPr>
      <w:r>
        <w:t>Trap trees should be felled in late spring prior to the flight and after large snowfalls.  Felling trees in the fall or winter is marginally acceptable but not preferred.</w:t>
      </w:r>
      <w:r w:rsidR="00EB4137">
        <w:t xml:space="preserve"> </w:t>
      </w:r>
      <w:r>
        <w:t xml:space="preserve">Trees should be well marked so that the logs may be easily found again, even under a covering of snow. </w:t>
      </w:r>
      <w:r w:rsidR="004C5117">
        <w:t>It is recommended that trap trees be removed from site and debarked and/or milled to destroy IBS.</w:t>
      </w:r>
    </w:p>
    <w:p w14:paraId="59AE934B" w14:textId="77777777" w:rsidR="004C5117" w:rsidRDefault="004C5117" w:rsidP="004C5117">
      <w:pPr>
        <w:pStyle w:val="ListBullet"/>
      </w:pPr>
      <w:r>
        <w:t>Under no circumstances should trap trees be left over two flight windows, else they may release the insects collected the year before.</w:t>
      </w:r>
    </w:p>
    <w:p w14:paraId="1955947E" w14:textId="77777777" w:rsidR="004C5117" w:rsidRDefault="004C5117" w:rsidP="00E5572C">
      <w:pPr>
        <w:pStyle w:val="BodyText2"/>
        <w:spacing w:before="240" w:after="240" w:line="240" w:lineRule="auto"/>
      </w:pPr>
      <w:r>
        <w:t xml:space="preserve">Normal harvesting practices </w:t>
      </w:r>
      <w:r w:rsidR="008450D2">
        <w:t>can</w:t>
      </w:r>
      <w:r>
        <w:t xml:space="preserve"> be modified to take the place of trap trees.  Rights-of-way or pre-felled </w:t>
      </w:r>
      <w:proofErr w:type="spellStart"/>
      <w:r>
        <w:t>uninfested</w:t>
      </w:r>
      <w:proofErr w:type="spellEnd"/>
      <w:r>
        <w:t xml:space="preserve"> spruce trees may be left on site over the flight window to act as trap trees.  Any such wood should be examined for beetles and treated (milled or debarked) prior to the next winter if infested. </w:t>
      </w:r>
    </w:p>
    <w:p w14:paraId="032E5D00" w14:textId="77777777" w:rsidR="008450D2" w:rsidRPr="008450D2" w:rsidRDefault="008450D2" w:rsidP="00E5572C">
      <w:pPr>
        <w:pStyle w:val="BodyText"/>
        <w:spacing w:before="240" w:after="240"/>
        <w:rPr>
          <w:rFonts w:asciiTheme="minorHAnsi" w:hAnsiTheme="minorHAnsi" w:cstheme="minorHAnsi"/>
        </w:rPr>
      </w:pPr>
      <w:r w:rsidRPr="008450D2">
        <w:rPr>
          <w:rFonts w:asciiTheme="minorHAnsi" w:hAnsiTheme="minorHAnsi" w:cstheme="minorHAnsi"/>
          <w:i/>
        </w:rPr>
        <w:t>Regarding use of Lethal Trap Trees/ MSMA</w:t>
      </w:r>
      <w:r w:rsidRPr="008450D2">
        <w:rPr>
          <w:rFonts w:asciiTheme="minorHAnsi" w:hAnsiTheme="minorHAnsi" w:cstheme="minorHAnsi"/>
        </w:rPr>
        <w:t xml:space="preserve"> – see IBM writeup</w:t>
      </w:r>
      <w:r>
        <w:rPr>
          <w:rFonts w:asciiTheme="minorHAnsi" w:hAnsiTheme="minorHAnsi" w:cstheme="minorHAnsi"/>
        </w:rPr>
        <w:t>.</w:t>
      </w:r>
    </w:p>
    <w:p w14:paraId="24B27775" w14:textId="77777777" w:rsidR="00E72AD2" w:rsidRPr="009D4D6C" w:rsidRDefault="002D1ECE" w:rsidP="00E72AD2">
      <w:pPr>
        <w:autoSpaceDE w:val="0"/>
        <w:autoSpaceDN w:val="0"/>
        <w:adjustRightInd w:val="0"/>
        <w:spacing w:after="120"/>
        <w:rPr>
          <w:rFonts w:asciiTheme="minorHAnsi" w:hAnsiTheme="minorHAnsi" w:cstheme="minorHAnsi"/>
          <w:color w:val="000000"/>
        </w:rPr>
      </w:pPr>
      <w:r w:rsidRPr="00E72AD2">
        <w:rPr>
          <w:rFonts w:asciiTheme="minorHAnsi" w:hAnsiTheme="minorHAnsi" w:cstheme="minorHAnsi"/>
          <w:u w:val="single"/>
        </w:rPr>
        <w:t>Baiting</w:t>
      </w:r>
      <w:r w:rsidR="00C83D92" w:rsidRPr="00E72AD2">
        <w:rPr>
          <w:rFonts w:asciiTheme="minorHAnsi" w:hAnsiTheme="minorHAnsi" w:cstheme="minorHAnsi"/>
          <w:u w:val="single"/>
        </w:rPr>
        <w:t>/ Hold to Harvest</w:t>
      </w:r>
      <w:r w:rsidRPr="00E72AD2">
        <w:rPr>
          <w:rFonts w:asciiTheme="minorHAnsi" w:hAnsiTheme="minorHAnsi" w:cstheme="minorHAnsi"/>
        </w:rPr>
        <w:t xml:space="preserve"> </w:t>
      </w:r>
      <w:r w:rsidR="00C22D2E" w:rsidRPr="00E72AD2">
        <w:rPr>
          <w:rFonts w:asciiTheme="minorHAnsi" w:hAnsiTheme="minorHAnsi" w:cstheme="minorHAnsi"/>
        </w:rPr>
        <w:t xml:space="preserve">– </w:t>
      </w:r>
      <w:r w:rsidR="00CB033A" w:rsidRPr="00E72AD2">
        <w:rPr>
          <w:rFonts w:asciiTheme="minorHAnsi" w:hAnsiTheme="minorHAnsi" w:cstheme="minorHAnsi"/>
        </w:rPr>
        <w:t>this tactic is selected</w:t>
      </w:r>
      <w:r w:rsidR="00C83D92" w:rsidRPr="00E72AD2">
        <w:rPr>
          <w:rFonts w:asciiTheme="minorHAnsi" w:hAnsiTheme="minorHAnsi" w:cstheme="minorHAnsi"/>
        </w:rPr>
        <w:t xml:space="preserve"> for areas where harvesting can</w:t>
      </w:r>
      <w:r w:rsidR="00CB033A" w:rsidRPr="00E72AD2">
        <w:rPr>
          <w:rFonts w:asciiTheme="minorHAnsi" w:hAnsiTheme="minorHAnsi" w:cstheme="minorHAnsi"/>
        </w:rPr>
        <w:t>not be completed before the next beetle flight</w:t>
      </w:r>
      <w:r w:rsidR="00E72AD2">
        <w:rPr>
          <w:rFonts w:asciiTheme="minorHAnsi" w:hAnsiTheme="minorHAnsi" w:cstheme="minorHAnsi"/>
        </w:rPr>
        <w:t xml:space="preserve">, and for </w:t>
      </w:r>
      <w:r w:rsidR="00E72AD2" w:rsidRPr="009D4D6C">
        <w:rPr>
          <w:rFonts w:asciiTheme="minorHAnsi" w:hAnsiTheme="minorHAnsi" w:cstheme="minorHAnsi"/>
          <w:color w:val="000000"/>
        </w:rPr>
        <w:t>smaller, distinct blocks having a light scattered attack with no heavily infested patches</w:t>
      </w:r>
      <w:r w:rsidR="00CB033A" w:rsidRPr="00E72AD2">
        <w:rPr>
          <w:rFonts w:asciiTheme="minorHAnsi" w:hAnsiTheme="minorHAnsi" w:cstheme="minorHAnsi"/>
        </w:rPr>
        <w:t xml:space="preserve">. </w:t>
      </w:r>
      <w:r w:rsidR="00E72AD2" w:rsidRPr="009D4D6C">
        <w:rPr>
          <w:rFonts w:asciiTheme="minorHAnsi" w:hAnsiTheme="minorHAnsi" w:cstheme="minorHAnsi"/>
          <w:color w:val="000000"/>
        </w:rPr>
        <w:t xml:space="preserve">Baiting costs are recognized as a “Forest Management Administration” cost to the Interior Appraisal Manual. </w:t>
      </w:r>
    </w:p>
    <w:p w14:paraId="6D9D8EA8" w14:textId="77777777" w:rsidR="00E72AD2" w:rsidRDefault="009D4D6C" w:rsidP="00E72AD2">
      <w:pPr>
        <w:pStyle w:val="BodyText"/>
        <w:rPr>
          <w:rFonts w:asciiTheme="minorHAnsi" w:hAnsiTheme="minorHAnsi" w:cstheme="minorHAnsi"/>
          <w:u w:val="single"/>
        </w:rPr>
      </w:pPr>
      <w:r w:rsidRPr="009D4D6C">
        <w:rPr>
          <w:rFonts w:asciiTheme="minorHAnsi" w:hAnsiTheme="minorHAnsi" w:cstheme="minorHAnsi"/>
          <w:color w:val="000000"/>
        </w:rPr>
        <w:t xml:space="preserve">Synthetic pheromones </w:t>
      </w:r>
      <w:r w:rsidRPr="00E72AD2">
        <w:rPr>
          <w:rFonts w:asciiTheme="minorHAnsi" w:hAnsiTheme="minorHAnsi" w:cstheme="minorHAnsi"/>
          <w:color w:val="000000"/>
        </w:rPr>
        <w:t xml:space="preserve">(baits) </w:t>
      </w:r>
      <w:r w:rsidRPr="009D4D6C">
        <w:rPr>
          <w:rFonts w:asciiTheme="minorHAnsi" w:hAnsiTheme="minorHAnsi" w:cstheme="minorHAnsi"/>
          <w:color w:val="000000"/>
        </w:rPr>
        <w:t>mimic the chemical signals beetles emanate when initially attacking a susceptible spruce tree</w:t>
      </w:r>
      <w:r w:rsidRPr="00E72AD2">
        <w:rPr>
          <w:rFonts w:asciiTheme="minorHAnsi" w:hAnsiTheme="minorHAnsi" w:cstheme="minorHAnsi"/>
          <w:color w:val="000000"/>
        </w:rPr>
        <w:t>, and can be</w:t>
      </w:r>
      <w:r w:rsidR="00E72AD2">
        <w:rPr>
          <w:rFonts w:asciiTheme="minorHAnsi" w:hAnsiTheme="minorHAnsi" w:cstheme="minorHAnsi"/>
          <w:color w:val="000000"/>
        </w:rPr>
        <w:t xml:space="preserve"> effective at drawing </w:t>
      </w:r>
      <w:r w:rsidRPr="009D4D6C">
        <w:rPr>
          <w:rFonts w:asciiTheme="minorHAnsi" w:hAnsiTheme="minorHAnsi" w:cstheme="minorHAnsi"/>
          <w:color w:val="000000"/>
        </w:rPr>
        <w:t>large number</w:t>
      </w:r>
      <w:r w:rsidR="00E72AD2">
        <w:rPr>
          <w:rFonts w:asciiTheme="minorHAnsi" w:hAnsiTheme="minorHAnsi" w:cstheme="minorHAnsi"/>
          <w:color w:val="000000"/>
        </w:rPr>
        <w:t>s</w:t>
      </w:r>
      <w:r w:rsidRPr="009D4D6C">
        <w:rPr>
          <w:rFonts w:asciiTheme="minorHAnsi" w:hAnsiTheme="minorHAnsi" w:cstheme="minorHAnsi"/>
          <w:color w:val="000000"/>
        </w:rPr>
        <w:t xml:space="preserve"> of beetles</w:t>
      </w:r>
      <w:r w:rsidRPr="00E72AD2">
        <w:rPr>
          <w:rFonts w:asciiTheme="minorHAnsi" w:hAnsiTheme="minorHAnsi" w:cstheme="minorHAnsi"/>
          <w:color w:val="000000"/>
        </w:rPr>
        <w:t>.</w:t>
      </w:r>
      <w:r w:rsidR="00E72AD2">
        <w:rPr>
          <w:rFonts w:asciiTheme="minorHAnsi" w:hAnsiTheme="minorHAnsi" w:cstheme="minorHAnsi"/>
          <w:color w:val="000000"/>
        </w:rPr>
        <w:t xml:space="preserve"> </w:t>
      </w:r>
      <w:r w:rsidR="00E72AD2">
        <w:t>It is not necessary to bait in conjunction with felling of trap trees, as trap trees alone are sufficient to draw beetles.  Downed trap trees typically attract and hold many more beetles than baited trees.</w:t>
      </w:r>
    </w:p>
    <w:p w14:paraId="5076BAFE" w14:textId="77777777" w:rsidR="009D4D6C" w:rsidRPr="009D4D6C" w:rsidRDefault="009D4D6C" w:rsidP="00E72AD2">
      <w:pPr>
        <w:autoSpaceDE w:val="0"/>
        <w:autoSpaceDN w:val="0"/>
        <w:adjustRightInd w:val="0"/>
        <w:spacing w:after="120"/>
        <w:rPr>
          <w:rFonts w:asciiTheme="minorHAnsi" w:hAnsiTheme="minorHAnsi" w:cstheme="minorHAnsi"/>
          <w:color w:val="000000"/>
        </w:rPr>
      </w:pPr>
      <w:r w:rsidRPr="00E72AD2">
        <w:rPr>
          <w:rFonts w:asciiTheme="minorHAnsi" w:hAnsiTheme="minorHAnsi" w:cstheme="minorHAnsi"/>
          <w:color w:val="000000"/>
        </w:rPr>
        <w:t xml:space="preserve">Place baits </w:t>
      </w:r>
      <w:r w:rsidRPr="009D4D6C">
        <w:rPr>
          <w:rFonts w:asciiTheme="minorHAnsi" w:hAnsiTheme="minorHAnsi" w:cstheme="minorHAnsi"/>
          <w:color w:val="000000"/>
        </w:rPr>
        <w:t xml:space="preserve">in </w:t>
      </w:r>
      <w:r w:rsidRPr="00E72AD2">
        <w:rPr>
          <w:rFonts w:asciiTheme="minorHAnsi" w:hAnsiTheme="minorHAnsi" w:cstheme="minorHAnsi"/>
          <w:color w:val="000000"/>
        </w:rPr>
        <w:t xml:space="preserve">a </w:t>
      </w:r>
      <w:r w:rsidRPr="009D4D6C">
        <w:rPr>
          <w:rFonts w:asciiTheme="minorHAnsi" w:hAnsiTheme="minorHAnsi" w:cstheme="minorHAnsi"/>
          <w:color w:val="000000"/>
        </w:rPr>
        <w:t>50 m x 50 m grid pattern</w:t>
      </w:r>
      <w:r w:rsidRPr="00E72AD2">
        <w:rPr>
          <w:rFonts w:asciiTheme="minorHAnsi" w:hAnsiTheme="minorHAnsi" w:cstheme="minorHAnsi"/>
          <w:color w:val="000000"/>
        </w:rPr>
        <w:t xml:space="preserve"> (4 baits per hectare) on </w:t>
      </w:r>
      <w:r w:rsidR="00E72AD2" w:rsidRPr="00E72AD2">
        <w:rPr>
          <w:rFonts w:asciiTheme="minorHAnsi" w:hAnsiTheme="minorHAnsi" w:cstheme="minorHAnsi"/>
          <w:color w:val="000000"/>
        </w:rPr>
        <w:t xml:space="preserve">large healthy, </w:t>
      </w:r>
      <w:proofErr w:type="spellStart"/>
      <w:r w:rsidR="00E72AD2" w:rsidRPr="00E72AD2">
        <w:rPr>
          <w:rFonts w:asciiTheme="minorHAnsi" w:hAnsiTheme="minorHAnsi" w:cstheme="minorHAnsi"/>
          <w:color w:val="000000"/>
        </w:rPr>
        <w:t>uninfested</w:t>
      </w:r>
      <w:proofErr w:type="spellEnd"/>
      <w:r w:rsidR="00E72AD2" w:rsidRPr="00E72AD2">
        <w:rPr>
          <w:rFonts w:asciiTheme="minorHAnsi" w:hAnsiTheme="minorHAnsi" w:cstheme="minorHAnsi"/>
          <w:color w:val="000000"/>
        </w:rPr>
        <w:t xml:space="preserve"> spruce trees</w:t>
      </w:r>
      <w:r w:rsidRPr="009D4D6C">
        <w:rPr>
          <w:rFonts w:asciiTheme="minorHAnsi" w:hAnsiTheme="minorHAnsi" w:cstheme="minorHAnsi"/>
          <w:color w:val="000000"/>
        </w:rPr>
        <w:t xml:space="preserve"> in </w:t>
      </w:r>
      <w:r w:rsidRPr="00E72AD2">
        <w:rPr>
          <w:rFonts w:asciiTheme="minorHAnsi" w:hAnsiTheme="minorHAnsi" w:cstheme="minorHAnsi"/>
          <w:color w:val="000000"/>
        </w:rPr>
        <w:t>infested stands, a</w:t>
      </w:r>
      <w:r w:rsidRPr="009D4D6C">
        <w:rPr>
          <w:rFonts w:asciiTheme="minorHAnsi" w:hAnsiTheme="minorHAnsi" w:cstheme="minorHAnsi"/>
          <w:color w:val="000000"/>
        </w:rPr>
        <w:t>s a temporary holding tacti</w:t>
      </w:r>
      <w:r w:rsidR="00E72AD2">
        <w:rPr>
          <w:rFonts w:asciiTheme="minorHAnsi" w:hAnsiTheme="minorHAnsi" w:cstheme="minorHAnsi"/>
          <w:color w:val="000000"/>
        </w:rPr>
        <w:t>c until sanitation harvesting can be</w:t>
      </w:r>
      <w:r w:rsidRPr="009D4D6C">
        <w:rPr>
          <w:rFonts w:asciiTheme="minorHAnsi" w:hAnsiTheme="minorHAnsi" w:cstheme="minorHAnsi"/>
          <w:color w:val="000000"/>
        </w:rPr>
        <w:t xml:space="preserve"> completed.</w:t>
      </w:r>
      <w:r w:rsidRPr="00E72AD2">
        <w:rPr>
          <w:rFonts w:asciiTheme="minorHAnsi" w:hAnsiTheme="minorHAnsi" w:cstheme="minorHAnsi"/>
          <w:color w:val="000000"/>
        </w:rPr>
        <w:t xml:space="preserve"> Ensure g</w:t>
      </w:r>
      <w:r w:rsidRPr="009D4D6C">
        <w:rPr>
          <w:rFonts w:asciiTheme="minorHAnsi" w:hAnsiTheme="minorHAnsi" w:cstheme="minorHAnsi"/>
          <w:color w:val="000000"/>
        </w:rPr>
        <w:t xml:space="preserve">rid baiting </w:t>
      </w:r>
      <w:r w:rsidRPr="00E72AD2">
        <w:rPr>
          <w:rFonts w:asciiTheme="minorHAnsi" w:hAnsiTheme="minorHAnsi" w:cstheme="minorHAnsi"/>
          <w:color w:val="000000"/>
        </w:rPr>
        <w:t>is</w:t>
      </w:r>
      <w:r w:rsidRPr="009D4D6C">
        <w:rPr>
          <w:rFonts w:asciiTheme="minorHAnsi" w:hAnsiTheme="minorHAnsi" w:cstheme="minorHAnsi"/>
          <w:color w:val="000000"/>
        </w:rPr>
        <w:t xml:space="preserve"> installed </w:t>
      </w:r>
      <w:r w:rsidRPr="00E72AD2">
        <w:rPr>
          <w:rFonts w:asciiTheme="minorHAnsi" w:hAnsiTheme="minorHAnsi" w:cstheme="minorHAnsi"/>
          <w:color w:val="000000"/>
        </w:rPr>
        <w:t>in spring</w:t>
      </w:r>
      <w:r w:rsidRPr="009D4D6C">
        <w:rPr>
          <w:rFonts w:asciiTheme="minorHAnsi" w:hAnsiTheme="minorHAnsi" w:cstheme="minorHAnsi"/>
          <w:color w:val="000000"/>
        </w:rPr>
        <w:t xml:space="preserve"> no later than mid-May </w:t>
      </w:r>
      <w:r w:rsidR="00E72AD2" w:rsidRPr="00E72AD2">
        <w:rPr>
          <w:rFonts w:asciiTheme="minorHAnsi" w:hAnsiTheme="minorHAnsi" w:cstheme="minorHAnsi"/>
          <w:color w:val="000000"/>
        </w:rPr>
        <w:t xml:space="preserve">(i.e. </w:t>
      </w:r>
      <w:r w:rsidRPr="009D4D6C">
        <w:rPr>
          <w:rFonts w:asciiTheme="minorHAnsi" w:hAnsiTheme="minorHAnsi" w:cstheme="minorHAnsi"/>
          <w:color w:val="000000"/>
        </w:rPr>
        <w:t>before the beetle flight</w:t>
      </w:r>
      <w:r w:rsidR="00E72AD2">
        <w:rPr>
          <w:rFonts w:asciiTheme="minorHAnsi" w:hAnsiTheme="minorHAnsi" w:cstheme="minorHAnsi"/>
          <w:color w:val="000000"/>
        </w:rPr>
        <w:t>)</w:t>
      </w:r>
      <w:r w:rsidR="00E72AD2" w:rsidRPr="00E72AD2">
        <w:rPr>
          <w:rFonts w:asciiTheme="minorHAnsi" w:hAnsiTheme="minorHAnsi" w:cstheme="minorHAnsi"/>
          <w:color w:val="000000"/>
        </w:rPr>
        <w:t>,</w:t>
      </w:r>
      <w:r w:rsidRPr="009D4D6C">
        <w:rPr>
          <w:rFonts w:asciiTheme="minorHAnsi" w:hAnsiTheme="minorHAnsi" w:cstheme="minorHAnsi"/>
          <w:color w:val="000000"/>
        </w:rPr>
        <w:t xml:space="preserve"> on cutting permits scheduled for harvesting in the following fall/winter. </w:t>
      </w:r>
    </w:p>
    <w:p w14:paraId="75F074C4" w14:textId="77777777" w:rsidR="00E72AD2" w:rsidRPr="00226D3A" w:rsidRDefault="00E72AD2" w:rsidP="00E72AD2">
      <w:pPr>
        <w:pStyle w:val="BodyText"/>
        <w:rPr>
          <w:rFonts w:asciiTheme="minorHAnsi" w:hAnsiTheme="minorHAnsi" w:cstheme="minorHAnsi"/>
        </w:rPr>
      </w:pPr>
      <w:r>
        <w:rPr>
          <w:rFonts w:asciiTheme="minorHAnsi" w:hAnsiTheme="minorHAnsi" w:cstheme="minorHAnsi"/>
          <w:color w:val="000000"/>
        </w:rPr>
        <w:t>P</w:t>
      </w:r>
      <w:r w:rsidR="009D4D6C" w:rsidRPr="009D4D6C">
        <w:rPr>
          <w:rFonts w:asciiTheme="minorHAnsi" w:hAnsiTheme="minorHAnsi" w:cstheme="minorHAnsi"/>
          <w:color w:val="000000"/>
        </w:rPr>
        <w:t xml:space="preserve">heromone suppliers </w:t>
      </w:r>
      <w:r>
        <w:rPr>
          <w:rFonts w:asciiTheme="minorHAnsi" w:hAnsiTheme="minorHAnsi" w:cstheme="minorHAnsi"/>
          <w:color w:val="000000"/>
        </w:rPr>
        <w:t xml:space="preserve">typically </w:t>
      </w:r>
      <w:r w:rsidR="009D4D6C" w:rsidRPr="009D4D6C">
        <w:rPr>
          <w:rFonts w:asciiTheme="minorHAnsi" w:hAnsiTheme="minorHAnsi" w:cstheme="minorHAnsi"/>
          <w:color w:val="000000"/>
        </w:rPr>
        <w:t>do not keep larg</w:t>
      </w:r>
      <w:r w:rsidR="00226D3A">
        <w:rPr>
          <w:rFonts w:asciiTheme="minorHAnsi" w:hAnsiTheme="minorHAnsi" w:cstheme="minorHAnsi"/>
          <w:color w:val="000000"/>
        </w:rPr>
        <w:t xml:space="preserve">e quantities on hand because </w:t>
      </w:r>
      <w:r w:rsidR="009D4D6C" w:rsidRPr="009D4D6C">
        <w:rPr>
          <w:rFonts w:asciiTheme="minorHAnsi" w:hAnsiTheme="minorHAnsi" w:cstheme="minorHAnsi"/>
          <w:color w:val="000000"/>
        </w:rPr>
        <w:t>shelf life</w:t>
      </w:r>
      <w:r w:rsidR="00226D3A">
        <w:rPr>
          <w:rFonts w:asciiTheme="minorHAnsi" w:hAnsiTheme="minorHAnsi" w:cstheme="minorHAnsi"/>
          <w:color w:val="000000"/>
        </w:rPr>
        <w:t xml:space="preserve"> is limited</w:t>
      </w:r>
      <w:r w:rsidR="009D4D6C" w:rsidRPr="009D4D6C">
        <w:rPr>
          <w:rFonts w:asciiTheme="minorHAnsi" w:hAnsiTheme="minorHAnsi" w:cstheme="minorHAnsi"/>
          <w:color w:val="000000"/>
        </w:rPr>
        <w:t xml:space="preserve">. As such </w:t>
      </w:r>
      <w:r w:rsidR="00226D3A">
        <w:rPr>
          <w:rFonts w:asciiTheme="minorHAnsi" w:hAnsiTheme="minorHAnsi" w:cstheme="minorHAnsi"/>
          <w:color w:val="000000"/>
        </w:rPr>
        <w:t>suppliers</w:t>
      </w:r>
      <w:r w:rsidR="009D4D6C" w:rsidRPr="009D4D6C">
        <w:rPr>
          <w:rFonts w:asciiTheme="minorHAnsi" w:hAnsiTheme="minorHAnsi" w:cstheme="minorHAnsi"/>
          <w:color w:val="000000"/>
        </w:rPr>
        <w:t xml:space="preserve"> require notification to manufacture the products.</w:t>
      </w:r>
      <w:r w:rsidRPr="00226D3A">
        <w:rPr>
          <w:rFonts w:asciiTheme="minorHAnsi" w:hAnsiTheme="minorHAnsi" w:cstheme="minorHAnsi"/>
          <w:color w:val="000000"/>
        </w:rPr>
        <w:t xml:space="preserve">  Recommended suppliers:</w:t>
      </w:r>
    </w:p>
    <w:p w14:paraId="24BC82E2" w14:textId="77777777" w:rsidR="00E72AD2" w:rsidRPr="00226D3A" w:rsidRDefault="00E72AD2" w:rsidP="00E72AD2">
      <w:pPr>
        <w:rPr>
          <w:rFonts w:asciiTheme="minorHAnsi" w:hAnsiTheme="minorHAnsi" w:cstheme="minorHAnsi"/>
          <w:bCs/>
        </w:rPr>
      </w:pPr>
      <w:r w:rsidRPr="00226D3A">
        <w:rPr>
          <w:rFonts w:asciiTheme="minorHAnsi" w:hAnsiTheme="minorHAnsi" w:cstheme="minorHAnsi"/>
          <w:b/>
          <w:bCs/>
        </w:rPr>
        <w:t xml:space="preserve">Synergy </w:t>
      </w:r>
      <w:proofErr w:type="spellStart"/>
      <w:r w:rsidRPr="00226D3A">
        <w:rPr>
          <w:rFonts w:asciiTheme="minorHAnsi" w:hAnsiTheme="minorHAnsi" w:cstheme="minorHAnsi"/>
          <w:b/>
          <w:bCs/>
        </w:rPr>
        <w:t>Semiochemicals</w:t>
      </w:r>
      <w:proofErr w:type="spellEnd"/>
      <w:r w:rsidRPr="00226D3A">
        <w:rPr>
          <w:rFonts w:asciiTheme="minorHAnsi" w:hAnsiTheme="minorHAnsi" w:cstheme="minorHAnsi"/>
          <w:b/>
          <w:bCs/>
        </w:rPr>
        <w:t xml:space="preserve"> Corp.</w:t>
      </w:r>
      <w:r w:rsidRPr="00226D3A">
        <w:rPr>
          <w:rFonts w:asciiTheme="minorHAnsi" w:hAnsiTheme="minorHAnsi" w:cstheme="minorHAnsi"/>
          <w:bCs/>
        </w:rPr>
        <w:t xml:space="preserve"> </w:t>
      </w:r>
    </w:p>
    <w:p w14:paraId="6EF5DF5B" w14:textId="77777777" w:rsidR="00E72AD2" w:rsidRPr="00226D3A" w:rsidRDefault="00E72AD2" w:rsidP="00E72AD2">
      <w:pPr>
        <w:rPr>
          <w:rFonts w:asciiTheme="minorHAnsi" w:hAnsiTheme="minorHAnsi" w:cstheme="minorHAnsi"/>
        </w:rPr>
      </w:pPr>
      <w:r w:rsidRPr="00226D3A">
        <w:rPr>
          <w:rFonts w:asciiTheme="minorHAnsi" w:hAnsiTheme="minorHAnsi" w:cstheme="minorHAnsi"/>
          <w:bCs/>
        </w:rPr>
        <w:t xml:space="preserve">Email: </w:t>
      </w:r>
      <w:hyperlink r:id="rId14" w:history="1">
        <w:r w:rsidRPr="00226D3A">
          <w:rPr>
            <w:rStyle w:val="Hyperlink"/>
            <w:rFonts w:asciiTheme="minorHAnsi" w:hAnsiTheme="minorHAnsi" w:cstheme="minorHAnsi"/>
            <w:color w:val="000000" w:themeColor="text1"/>
          </w:rPr>
          <w:t>synergy@semiochemical.com</w:t>
        </w:r>
      </w:hyperlink>
    </w:p>
    <w:p w14:paraId="69869C4B" w14:textId="77777777" w:rsidR="00E72AD2" w:rsidRPr="00226D3A" w:rsidRDefault="00E72AD2" w:rsidP="00E72AD2">
      <w:pPr>
        <w:rPr>
          <w:rFonts w:asciiTheme="minorHAnsi" w:hAnsiTheme="minorHAnsi" w:cstheme="minorHAnsi"/>
        </w:rPr>
      </w:pPr>
      <w:r w:rsidRPr="00226D3A">
        <w:rPr>
          <w:rFonts w:asciiTheme="minorHAnsi" w:hAnsiTheme="minorHAnsi" w:cstheme="minorHAnsi"/>
        </w:rPr>
        <w:t>Phone: 604-454-1122 or 604-568-8501</w:t>
      </w:r>
    </w:p>
    <w:p w14:paraId="6C26DB5C" w14:textId="77777777" w:rsidR="00E72AD2" w:rsidRPr="00226D3A" w:rsidRDefault="00E72AD2" w:rsidP="00E72AD2">
      <w:pPr>
        <w:pStyle w:val="List"/>
        <w:rPr>
          <w:rFonts w:asciiTheme="minorHAnsi" w:hAnsiTheme="minorHAnsi" w:cstheme="minorHAnsi"/>
        </w:rPr>
      </w:pPr>
      <w:r w:rsidRPr="00226D3A">
        <w:rPr>
          <w:rFonts w:asciiTheme="minorHAnsi" w:hAnsiTheme="minorHAnsi" w:cstheme="minorHAnsi"/>
        </w:rPr>
        <w:t xml:space="preserve">Contact: Dave </w:t>
      </w:r>
      <w:proofErr w:type="spellStart"/>
      <w:r w:rsidRPr="00226D3A">
        <w:rPr>
          <w:rFonts w:asciiTheme="minorHAnsi" w:hAnsiTheme="minorHAnsi" w:cstheme="minorHAnsi"/>
        </w:rPr>
        <w:t>Wakarchuk</w:t>
      </w:r>
      <w:proofErr w:type="spellEnd"/>
    </w:p>
    <w:p w14:paraId="29BA4AC4" w14:textId="77777777" w:rsidR="00E72AD2" w:rsidRPr="00226D3A" w:rsidRDefault="00E72AD2" w:rsidP="00E72AD2">
      <w:pPr>
        <w:rPr>
          <w:rFonts w:asciiTheme="minorHAnsi" w:hAnsiTheme="minorHAnsi" w:cstheme="minorHAnsi"/>
        </w:rPr>
      </w:pPr>
    </w:p>
    <w:p w14:paraId="6AD2FBDF" w14:textId="77777777" w:rsidR="00E72AD2" w:rsidRPr="00226D3A" w:rsidRDefault="00E72AD2" w:rsidP="00E72AD2">
      <w:pPr>
        <w:pStyle w:val="Standard"/>
        <w:autoSpaceDE w:val="0"/>
        <w:rPr>
          <w:rFonts w:asciiTheme="minorHAnsi" w:hAnsiTheme="minorHAnsi" w:cstheme="minorHAnsi"/>
          <w:b/>
          <w:bCs/>
          <w:sz w:val="22"/>
          <w:szCs w:val="22"/>
        </w:rPr>
      </w:pPr>
      <w:proofErr w:type="spellStart"/>
      <w:r w:rsidRPr="00226D3A">
        <w:rPr>
          <w:rFonts w:asciiTheme="minorHAnsi" w:hAnsiTheme="minorHAnsi" w:cstheme="minorHAnsi"/>
          <w:b/>
          <w:bCs/>
          <w:sz w:val="22"/>
          <w:szCs w:val="22"/>
        </w:rPr>
        <w:t>WestGreen</w:t>
      </w:r>
      <w:proofErr w:type="spellEnd"/>
      <w:r w:rsidRPr="00226D3A">
        <w:rPr>
          <w:rFonts w:asciiTheme="minorHAnsi" w:hAnsiTheme="minorHAnsi" w:cstheme="minorHAnsi"/>
          <w:b/>
          <w:bCs/>
          <w:sz w:val="22"/>
          <w:szCs w:val="22"/>
        </w:rPr>
        <w:t xml:space="preserve"> Global Technologies</w:t>
      </w:r>
    </w:p>
    <w:p w14:paraId="3B157C78" w14:textId="77777777" w:rsidR="00E72AD2" w:rsidRPr="00226D3A" w:rsidRDefault="00E72AD2" w:rsidP="00E72AD2">
      <w:pPr>
        <w:pStyle w:val="Standard"/>
        <w:autoSpaceDE w:val="0"/>
        <w:rPr>
          <w:rFonts w:asciiTheme="minorHAnsi" w:hAnsiTheme="minorHAnsi" w:cstheme="minorHAnsi"/>
          <w:sz w:val="22"/>
          <w:szCs w:val="22"/>
        </w:rPr>
      </w:pPr>
      <w:r w:rsidRPr="00226D3A">
        <w:rPr>
          <w:rFonts w:asciiTheme="minorHAnsi" w:hAnsiTheme="minorHAnsi" w:cstheme="minorHAnsi"/>
          <w:sz w:val="22"/>
          <w:szCs w:val="22"/>
        </w:rPr>
        <w:t xml:space="preserve">Email: </w:t>
      </w:r>
      <w:hyperlink r:id="rId15" w:history="1">
        <w:r w:rsidRPr="00226D3A">
          <w:rPr>
            <w:rStyle w:val="Hyperlink"/>
            <w:rFonts w:asciiTheme="minorHAnsi" w:hAnsiTheme="minorHAnsi" w:cstheme="minorHAnsi"/>
            <w:bCs/>
            <w:color w:val="auto"/>
            <w:sz w:val="22"/>
            <w:szCs w:val="22"/>
          </w:rPr>
          <w:t>net2officebthomson@shaw.ca</w:t>
        </w:r>
      </w:hyperlink>
    </w:p>
    <w:p w14:paraId="4254D525" w14:textId="77777777" w:rsidR="00E72AD2" w:rsidRPr="00226D3A" w:rsidRDefault="00E72AD2" w:rsidP="00E72AD2">
      <w:pPr>
        <w:pStyle w:val="Standard"/>
        <w:autoSpaceDE w:val="0"/>
        <w:rPr>
          <w:rFonts w:asciiTheme="minorHAnsi" w:hAnsiTheme="minorHAnsi" w:cstheme="minorHAnsi"/>
          <w:bCs/>
          <w:sz w:val="22"/>
          <w:szCs w:val="22"/>
        </w:rPr>
      </w:pPr>
      <w:r w:rsidRPr="00226D3A">
        <w:rPr>
          <w:rFonts w:asciiTheme="minorHAnsi" w:hAnsiTheme="minorHAnsi" w:cstheme="minorHAnsi"/>
          <w:bCs/>
          <w:sz w:val="22"/>
          <w:szCs w:val="22"/>
        </w:rPr>
        <w:t>Phone (778) 298-8798</w:t>
      </w:r>
    </w:p>
    <w:p w14:paraId="4B81C635" w14:textId="77777777" w:rsidR="00E72AD2" w:rsidRPr="00226D3A" w:rsidRDefault="00E72AD2" w:rsidP="00E72AD2">
      <w:pPr>
        <w:rPr>
          <w:rFonts w:asciiTheme="minorHAnsi" w:hAnsiTheme="minorHAnsi" w:cstheme="minorHAnsi"/>
        </w:rPr>
      </w:pPr>
      <w:r w:rsidRPr="00226D3A">
        <w:rPr>
          <w:rFonts w:asciiTheme="minorHAnsi" w:hAnsiTheme="minorHAnsi" w:cstheme="minorHAnsi"/>
        </w:rPr>
        <w:t>Contact: Bruce Thomson</w:t>
      </w:r>
    </w:p>
    <w:p w14:paraId="4C9DA9F5" w14:textId="77777777" w:rsidR="00E72AD2" w:rsidRPr="00226D3A" w:rsidRDefault="00E72AD2" w:rsidP="00E72AD2">
      <w:pPr>
        <w:rPr>
          <w:rFonts w:asciiTheme="minorHAnsi" w:hAnsiTheme="minorHAnsi" w:cstheme="minorHAnsi"/>
        </w:rPr>
      </w:pPr>
    </w:p>
    <w:p w14:paraId="578DF983" w14:textId="77777777" w:rsidR="00E72AD2" w:rsidRPr="00226D3A" w:rsidRDefault="00E72AD2" w:rsidP="00E72AD2">
      <w:pPr>
        <w:rPr>
          <w:rFonts w:asciiTheme="minorHAnsi" w:hAnsiTheme="minorHAnsi" w:cstheme="minorHAnsi"/>
          <w:b/>
          <w:bCs/>
        </w:rPr>
      </w:pPr>
      <w:proofErr w:type="spellStart"/>
      <w:r w:rsidRPr="00226D3A">
        <w:rPr>
          <w:rFonts w:asciiTheme="minorHAnsi" w:hAnsiTheme="minorHAnsi" w:cstheme="minorHAnsi"/>
          <w:b/>
        </w:rPr>
        <w:t>Scotts</w:t>
      </w:r>
      <w:proofErr w:type="spellEnd"/>
      <w:r w:rsidRPr="00226D3A">
        <w:rPr>
          <w:rFonts w:asciiTheme="minorHAnsi" w:hAnsiTheme="minorHAnsi" w:cstheme="minorHAnsi"/>
          <w:b/>
        </w:rPr>
        <w:t xml:space="preserve"> Canada Ltd.</w:t>
      </w:r>
    </w:p>
    <w:p w14:paraId="7CAA0ACD" w14:textId="77777777" w:rsidR="00E72AD2" w:rsidRPr="00226D3A" w:rsidRDefault="00E72AD2" w:rsidP="00E72AD2">
      <w:pPr>
        <w:rPr>
          <w:rFonts w:asciiTheme="minorHAnsi" w:hAnsiTheme="minorHAnsi" w:cstheme="minorHAnsi"/>
          <w:bCs/>
        </w:rPr>
      </w:pPr>
      <w:r w:rsidRPr="00226D3A">
        <w:rPr>
          <w:rFonts w:asciiTheme="minorHAnsi" w:hAnsiTheme="minorHAnsi" w:cstheme="minorHAnsi"/>
          <w:bCs/>
        </w:rPr>
        <w:t xml:space="preserve">Email:  </w:t>
      </w:r>
      <w:hyperlink r:id="rId16" w:history="1">
        <w:r w:rsidRPr="00226D3A">
          <w:rPr>
            <w:rStyle w:val="Hyperlink"/>
            <w:rFonts w:asciiTheme="minorHAnsi" w:hAnsiTheme="minorHAnsi" w:cstheme="minorHAnsi"/>
            <w:bCs/>
            <w:color w:val="auto"/>
          </w:rPr>
          <w:t>lawrence.vanderark@scotts.com</w:t>
        </w:r>
      </w:hyperlink>
    </w:p>
    <w:p w14:paraId="226D501D" w14:textId="77777777" w:rsidR="00E72AD2" w:rsidRPr="00226D3A" w:rsidRDefault="00E72AD2" w:rsidP="00E72AD2">
      <w:pPr>
        <w:rPr>
          <w:rFonts w:asciiTheme="minorHAnsi" w:hAnsiTheme="minorHAnsi" w:cstheme="minorHAnsi"/>
        </w:rPr>
      </w:pPr>
      <w:r w:rsidRPr="00226D3A">
        <w:rPr>
          <w:rFonts w:asciiTheme="minorHAnsi" w:hAnsiTheme="minorHAnsi" w:cstheme="minorHAnsi"/>
          <w:bCs/>
        </w:rPr>
        <w:t xml:space="preserve">Phone: </w:t>
      </w:r>
      <w:r w:rsidRPr="00226D3A">
        <w:rPr>
          <w:rFonts w:asciiTheme="minorHAnsi" w:hAnsiTheme="minorHAnsi" w:cstheme="minorHAnsi"/>
        </w:rPr>
        <w:t>604-940-9944</w:t>
      </w:r>
      <w:r w:rsidR="00226D3A">
        <w:rPr>
          <w:rFonts w:asciiTheme="minorHAnsi" w:hAnsiTheme="minorHAnsi" w:cstheme="minorHAnsi"/>
        </w:rPr>
        <w:t>,</w:t>
      </w:r>
      <w:r w:rsidRPr="00226D3A">
        <w:rPr>
          <w:rFonts w:asciiTheme="minorHAnsi" w:hAnsiTheme="minorHAnsi" w:cstheme="minorHAnsi"/>
        </w:rPr>
        <w:t xml:space="preserve"> </w:t>
      </w:r>
      <w:proofErr w:type="spellStart"/>
      <w:r w:rsidRPr="00226D3A">
        <w:rPr>
          <w:rFonts w:asciiTheme="minorHAnsi" w:hAnsiTheme="minorHAnsi" w:cstheme="minorHAnsi"/>
        </w:rPr>
        <w:t>ext</w:t>
      </w:r>
      <w:proofErr w:type="spellEnd"/>
      <w:r w:rsidRPr="00226D3A">
        <w:rPr>
          <w:rFonts w:asciiTheme="minorHAnsi" w:hAnsiTheme="minorHAnsi" w:cstheme="minorHAnsi"/>
        </w:rPr>
        <w:t xml:space="preserve"> 312 </w:t>
      </w:r>
    </w:p>
    <w:p w14:paraId="56A722E7" w14:textId="77777777" w:rsidR="00E72AD2" w:rsidRPr="00226D3A" w:rsidRDefault="00E72AD2" w:rsidP="00E72AD2">
      <w:pPr>
        <w:rPr>
          <w:rFonts w:asciiTheme="minorHAnsi" w:hAnsiTheme="minorHAnsi" w:cstheme="minorHAnsi"/>
          <w:bCs/>
        </w:rPr>
      </w:pPr>
      <w:r w:rsidRPr="00226D3A">
        <w:rPr>
          <w:rFonts w:asciiTheme="minorHAnsi" w:hAnsiTheme="minorHAnsi" w:cstheme="minorHAnsi"/>
          <w:bCs/>
        </w:rPr>
        <w:lastRenderedPageBreak/>
        <w:t xml:space="preserve">Contact:  Lawrence </w:t>
      </w:r>
      <w:proofErr w:type="spellStart"/>
      <w:r w:rsidRPr="00226D3A">
        <w:rPr>
          <w:rFonts w:asciiTheme="minorHAnsi" w:hAnsiTheme="minorHAnsi" w:cstheme="minorHAnsi"/>
          <w:bCs/>
        </w:rPr>
        <w:t>Vanderark</w:t>
      </w:r>
      <w:proofErr w:type="spellEnd"/>
    </w:p>
    <w:p w14:paraId="243467B2" w14:textId="77777777" w:rsidR="006B5191" w:rsidRDefault="006B5191" w:rsidP="00226D3A">
      <w:pPr>
        <w:pStyle w:val="BodyText3"/>
        <w:spacing w:before="240" w:after="120"/>
        <w:rPr>
          <w:rFonts w:asciiTheme="minorHAnsi" w:hAnsiTheme="minorHAnsi" w:cstheme="minorHAnsi"/>
          <w:szCs w:val="22"/>
          <w:u w:val="single"/>
        </w:rPr>
      </w:pPr>
    </w:p>
    <w:p w14:paraId="4B594180" w14:textId="77777777" w:rsidR="006B5191" w:rsidRDefault="006B5191" w:rsidP="00226D3A">
      <w:pPr>
        <w:pStyle w:val="BodyText3"/>
        <w:spacing w:before="240" w:after="120"/>
        <w:rPr>
          <w:rFonts w:asciiTheme="minorHAnsi" w:hAnsiTheme="minorHAnsi" w:cstheme="minorHAnsi"/>
          <w:szCs w:val="22"/>
          <w:u w:val="single"/>
        </w:rPr>
      </w:pPr>
    </w:p>
    <w:p w14:paraId="64F2E4DD" w14:textId="097AE96A" w:rsidR="00226D3A" w:rsidRPr="00226D3A" w:rsidRDefault="00A25DDE" w:rsidP="00226D3A">
      <w:pPr>
        <w:pStyle w:val="BodyText3"/>
        <w:spacing w:before="240" w:after="120"/>
        <w:rPr>
          <w:rFonts w:asciiTheme="minorHAnsi" w:hAnsiTheme="minorHAnsi" w:cstheme="minorHAnsi"/>
          <w:szCs w:val="22"/>
        </w:rPr>
      </w:pPr>
      <w:r w:rsidRPr="00226D3A">
        <w:rPr>
          <w:rFonts w:asciiTheme="minorHAnsi" w:hAnsiTheme="minorHAnsi" w:cstheme="minorHAnsi"/>
          <w:szCs w:val="22"/>
          <w:u w:val="single"/>
        </w:rPr>
        <w:t xml:space="preserve">Fall </w:t>
      </w:r>
      <w:r w:rsidR="0009013D" w:rsidRPr="00226D3A">
        <w:rPr>
          <w:rFonts w:asciiTheme="minorHAnsi" w:hAnsiTheme="minorHAnsi" w:cstheme="minorHAnsi"/>
          <w:szCs w:val="22"/>
          <w:u w:val="single"/>
        </w:rPr>
        <w:t xml:space="preserve">and </w:t>
      </w:r>
      <w:r w:rsidR="00226D3A" w:rsidRPr="00226D3A">
        <w:rPr>
          <w:rFonts w:asciiTheme="minorHAnsi" w:hAnsiTheme="minorHAnsi" w:cstheme="minorHAnsi"/>
          <w:szCs w:val="22"/>
          <w:u w:val="single"/>
        </w:rPr>
        <w:t>burn/ fall and peel</w:t>
      </w:r>
      <w:r w:rsidRPr="00226D3A">
        <w:rPr>
          <w:rFonts w:asciiTheme="minorHAnsi" w:hAnsiTheme="minorHAnsi" w:cstheme="minorHAnsi"/>
          <w:szCs w:val="22"/>
        </w:rPr>
        <w:t xml:space="preserve"> </w:t>
      </w:r>
    </w:p>
    <w:p w14:paraId="5542D02B" w14:textId="77777777" w:rsidR="00A25DDE" w:rsidRPr="00226D3A" w:rsidRDefault="00226D3A" w:rsidP="008A623D">
      <w:pPr>
        <w:pStyle w:val="BodyText3"/>
        <w:spacing w:after="120"/>
        <w:rPr>
          <w:rFonts w:asciiTheme="minorHAnsi" w:hAnsiTheme="minorHAnsi" w:cstheme="minorHAnsi"/>
        </w:rPr>
      </w:pPr>
      <w:proofErr w:type="spellStart"/>
      <w:r w:rsidRPr="00226D3A">
        <w:rPr>
          <w:rFonts w:asciiTheme="minorHAnsi" w:hAnsiTheme="minorHAnsi" w:cstheme="minorHAnsi"/>
          <w:szCs w:val="22"/>
        </w:rPr>
        <w:t>Handfalling</w:t>
      </w:r>
      <w:proofErr w:type="spellEnd"/>
      <w:r w:rsidRPr="00226D3A">
        <w:rPr>
          <w:rFonts w:asciiTheme="minorHAnsi" w:hAnsiTheme="minorHAnsi" w:cstheme="minorHAnsi"/>
          <w:szCs w:val="22"/>
        </w:rPr>
        <w:t xml:space="preserve">, bucking, or debarking and burning of actively infested spruce trees </w:t>
      </w:r>
      <w:r>
        <w:rPr>
          <w:rFonts w:asciiTheme="minorHAnsi" w:hAnsiTheme="minorHAnsi" w:cstheme="minorHAnsi"/>
          <w:szCs w:val="22"/>
        </w:rPr>
        <w:t>are</w:t>
      </w:r>
      <w:r w:rsidRPr="00226D3A">
        <w:rPr>
          <w:rFonts w:asciiTheme="minorHAnsi" w:hAnsiTheme="minorHAnsi" w:cstheme="minorHAnsi"/>
          <w:szCs w:val="22"/>
        </w:rPr>
        <w:t xml:space="preserve"> effective control strategies for small inoperable or isolated infestations. </w:t>
      </w:r>
      <w:r>
        <w:rPr>
          <w:rFonts w:asciiTheme="minorHAnsi" w:hAnsiTheme="minorHAnsi" w:cstheme="minorHAnsi"/>
          <w:szCs w:val="22"/>
        </w:rPr>
        <w:t>T</w:t>
      </w:r>
      <w:r w:rsidRPr="00226D3A">
        <w:rPr>
          <w:rFonts w:asciiTheme="minorHAnsi" w:hAnsiTheme="minorHAnsi" w:cstheme="minorHAnsi"/>
          <w:szCs w:val="22"/>
        </w:rPr>
        <w:t xml:space="preserve">his option is the only one currently available for treating </w:t>
      </w:r>
      <w:r w:rsidR="008A623D">
        <w:rPr>
          <w:rFonts w:asciiTheme="minorHAnsi" w:hAnsiTheme="minorHAnsi" w:cstheme="minorHAnsi"/>
          <w:szCs w:val="22"/>
        </w:rPr>
        <w:t>infestations in inoperable areas</w:t>
      </w:r>
      <w:proofErr w:type="gramStart"/>
      <w:r w:rsidR="008A623D">
        <w:rPr>
          <w:rFonts w:asciiTheme="minorHAnsi" w:hAnsiTheme="minorHAnsi" w:cstheme="minorHAnsi"/>
          <w:szCs w:val="22"/>
        </w:rPr>
        <w:t>.</w:t>
      </w:r>
      <w:r w:rsidRPr="00226D3A">
        <w:rPr>
          <w:rFonts w:asciiTheme="minorHAnsi" w:hAnsiTheme="minorHAnsi" w:cstheme="minorHAnsi"/>
          <w:szCs w:val="22"/>
        </w:rPr>
        <w:t xml:space="preserve">, </w:t>
      </w:r>
      <w:r w:rsidR="008A623D">
        <w:rPr>
          <w:rFonts w:asciiTheme="minorHAnsi" w:hAnsiTheme="minorHAnsi" w:cstheme="minorHAnsi"/>
          <w:szCs w:val="22"/>
        </w:rPr>
        <w:t>and</w:t>
      </w:r>
      <w:proofErr w:type="gramEnd"/>
      <w:r w:rsidRPr="00226D3A">
        <w:rPr>
          <w:rFonts w:asciiTheme="minorHAnsi" w:hAnsiTheme="minorHAnsi" w:cstheme="minorHAnsi"/>
          <w:szCs w:val="22"/>
        </w:rPr>
        <w:t xml:space="preserve"> is unlikely to be implemented frequently due to the expense</w:t>
      </w:r>
      <w:r w:rsidR="008A623D">
        <w:rPr>
          <w:rFonts w:asciiTheme="minorHAnsi" w:hAnsiTheme="minorHAnsi" w:cstheme="minorHAnsi"/>
          <w:szCs w:val="22"/>
        </w:rPr>
        <w:t xml:space="preserve"> </w:t>
      </w:r>
      <w:r w:rsidRPr="00226D3A">
        <w:rPr>
          <w:rFonts w:asciiTheme="minorHAnsi" w:hAnsiTheme="minorHAnsi" w:cstheme="minorHAnsi"/>
          <w:szCs w:val="22"/>
        </w:rPr>
        <w:t>and worker safety concerns.</w:t>
      </w:r>
    </w:p>
    <w:p w14:paraId="7F38F24F" w14:textId="77777777" w:rsidR="008A623D" w:rsidRDefault="008A623D" w:rsidP="008A623D">
      <w:pPr>
        <w:pStyle w:val="BodyText"/>
        <w:rPr>
          <w:rFonts w:asciiTheme="minorHAnsi" w:hAnsiTheme="minorHAnsi" w:cstheme="minorHAnsi"/>
        </w:rPr>
      </w:pPr>
      <w:r>
        <w:t>Crews fall IBS-infested trees, buck and stack the tree onto the stump, and then burn the pile to kill all beetles. Activities start in November and continue through to March. C</w:t>
      </w:r>
      <w:r w:rsidRPr="007D3813">
        <w:rPr>
          <w:rFonts w:asciiTheme="minorHAnsi" w:hAnsiTheme="minorHAnsi" w:cstheme="minorHAnsi"/>
        </w:rPr>
        <w:t>ontract standards are captured to Appendix 1X.</w:t>
      </w:r>
    </w:p>
    <w:p w14:paraId="206D2340" w14:textId="77777777" w:rsidR="004F53AB" w:rsidRDefault="004F53AB" w:rsidP="00E80769">
      <w:pPr>
        <w:autoSpaceDE w:val="0"/>
        <w:autoSpaceDN w:val="0"/>
        <w:adjustRightInd w:val="0"/>
        <w:spacing w:after="120"/>
        <w:rPr>
          <w:b/>
          <w:i/>
        </w:rPr>
      </w:pPr>
    </w:p>
    <w:p w14:paraId="15EE229F" w14:textId="77777777" w:rsidR="003B4ACE" w:rsidRPr="000C11DC" w:rsidRDefault="000C11DC" w:rsidP="00E80769">
      <w:pPr>
        <w:autoSpaceDE w:val="0"/>
        <w:autoSpaceDN w:val="0"/>
        <w:adjustRightInd w:val="0"/>
        <w:spacing w:after="120"/>
        <w:rPr>
          <w:b/>
          <w:i/>
        </w:rPr>
      </w:pPr>
      <w:r w:rsidRPr="000C11DC">
        <w:rPr>
          <w:b/>
          <w:i/>
        </w:rPr>
        <w:t xml:space="preserve">Tactic: </w:t>
      </w:r>
      <w:r w:rsidR="003B4ACE" w:rsidRPr="000C11DC">
        <w:rPr>
          <w:b/>
          <w:i/>
        </w:rPr>
        <w:t>Monitor past areas; evaluate effectiveness of past practices</w:t>
      </w:r>
    </w:p>
    <w:p w14:paraId="6BB2F577" w14:textId="77777777" w:rsidR="00E80769" w:rsidRDefault="00C22D2E" w:rsidP="009D7B8C">
      <w:pPr>
        <w:pStyle w:val="BodyText3"/>
        <w:spacing w:after="120"/>
        <w:rPr>
          <w:rFonts w:asciiTheme="minorHAnsi" w:hAnsiTheme="minorHAnsi" w:cstheme="minorHAnsi"/>
        </w:rPr>
      </w:pPr>
      <w:r w:rsidRPr="007D3813">
        <w:rPr>
          <w:rFonts w:asciiTheme="minorHAnsi" w:hAnsiTheme="minorHAnsi" w:cstheme="minorHAnsi"/>
        </w:rPr>
        <w:t xml:space="preserve">An </w:t>
      </w:r>
      <w:r w:rsidR="000C11DC">
        <w:rPr>
          <w:rFonts w:asciiTheme="minorHAnsi" w:hAnsiTheme="minorHAnsi" w:cstheme="minorHAnsi"/>
        </w:rPr>
        <w:t>essential</w:t>
      </w:r>
      <w:r w:rsidRPr="007D3813">
        <w:rPr>
          <w:rFonts w:asciiTheme="minorHAnsi" w:hAnsiTheme="minorHAnsi" w:cstheme="minorHAnsi"/>
        </w:rPr>
        <w:t xml:space="preserve"> </w:t>
      </w:r>
      <w:r w:rsidR="000C11DC">
        <w:rPr>
          <w:rFonts w:asciiTheme="minorHAnsi" w:hAnsiTheme="minorHAnsi" w:cstheme="minorHAnsi"/>
        </w:rPr>
        <w:t>element</w:t>
      </w:r>
      <w:r w:rsidRPr="007D3813">
        <w:rPr>
          <w:rFonts w:asciiTheme="minorHAnsi" w:hAnsiTheme="minorHAnsi" w:cstheme="minorHAnsi"/>
        </w:rPr>
        <w:t xml:space="preserve"> of </w:t>
      </w:r>
      <w:r w:rsidR="00E80769">
        <w:rPr>
          <w:rFonts w:asciiTheme="minorHAnsi" w:hAnsiTheme="minorHAnsi" w:cstheme="minorHAnsi"/>
        </w:rPr>
        <w:t>any</w:t>
      </w:r>
      <w:r w:rsidRPr="007D3813">
        <w:rPr>
          <w:rFonts w:asciiTheme="minorHAnsi" w:hAnsiTheme="minorHAnsi" w:cstheme="minorHAnsi"/>
        </w:rPr>
        <w:t xml:space="preserve"> strategy is </w:t>
      </w:r>
      <w:r w:rsidR="00E80769">
        <w:rPr>
          <w:rFonts w:asciiTheme="minorHAnsi" w:hAnsiTheme="minorHAnsi" w:cstheme="minorHAnsi"/>
        </w:rPr>
        <w:t xml:space="preserve">maintenance of a continuous improvement feedback loop, where </w:t>
      </w:r>
      <w:r w:rsidR="009D7B8C">
        <w:rPr>
          <w:rFonts w:asciiTheme="minorHAnsi" w:hAnsiTheme="minorHAnsi" w:cstheme="minorHAnsi"/>
        </w:rPr>
        <w:t>practices</w:t>
      </w:r>
      <w:r w:rsidR="00E80769">
        <w:rPr>
          <w:rFonts w:asciiTheme="minorHAnsi" w:hAnsiTheme="minorHAnsi" w:cstheme="minorHAnsi"/>
        </w:rPr>
        <w:t xml:space="preserve"> are</w:t>
      </w:r>
      <w:r w:rsidRPr="007D3813">
        <w:rPr>
          <w:rFonts w:asciiTheme="minorHAnsi" w:hAnsiTheme="minorHAnsi" w:cstheme="minorHAnsi"/>
        </w:rPr>
        <w:t xml:space="preserve"> </w:t>
      </w:r>
      <w:r w:rsidR="00E80769">
        <w:rPr>
          <w:rFonts w:asciiTheme="minorHAnsi" w:hAnsiTheme="minorHAnsi" w:cstheme="minorHAnsi"/>
        </w:rPr>
        <w:t xml:space="preserve">routinely </w:t>
      </w:r>
      <w:r w:rsidRPr="007D3813">
        <w:rPr>
          <w:rFonts w:asciiTheme="minorHAnsi" w:hAnsiTheme="minorHAnsi" w:cstheme="minorHAnsi"/>
        </w:rPr>
        <w:t>exa</w:t>
      </w:r>
      <w:r w:rsidR="00E80769">
        <w:rPr>
          <w:rFonts w:asciiTheme="minorHAnsi" w:hAnsiTheme="minorHAnsi" w:cstheme="minorHAnsi"/>
        </w:rPr>
        <w:t xml:space="preserve">mined for their effectiveness </w:t>
      </w:r>
      <w:r w:rsidR="00495E7D">
        <w:rPr>
          <w:rFonts w:asciiTheme="minorHAnsi" w:hAnsiTheme="minorHAnsi" w:cstheme="minorHAnsi"/>
        </w:rPr>
        <w:t>in</w:t>
      </w:r>
      <w:r w:rsidR="00E80769">
        <w:rPr>
          <w:rFonts w:asciiTheme="minorHAnsi" w:hAnsiTheme="minorHAnsi" w:cstheme="minorHAnsi"/>
        </w:rPr>
        <w:t xml:space="preserve"> delivering overarching strategies and objectives.</w:t>
      </w:r>
    </w:p>
    <w:p w14:paraId="4B7FCFEA" w14:textId="77777777" w:rsidR="00C22D2E" w:rsidRPr="007D3813" w:rsidRDefault="009D7B8C" w:rsidP="00C22D2E">
      <w:pPr>
        <w:pStyle w:val="BodyText3"/>
        <w:rPr>
          <w:rFonts w:asciiTheme="minorHAnsi" w:hAnsiTheme="minorHAnsi" w:cstheme="minorHAnsi"/>
        </w:rPr>
      </w:pPr>
      <w:r>
        <w:rPr>
          <w:rFonts w:asciiTheme="minorHAnsi" w:hAnsiTheme="minorHAnsi" w:cstheme="minorHAnsi"/>
        </w:rPr>
        <w:t>District staff will schedule a meeting with Regional Forest Health and major licensee staff, once annually by end of February, to review efficacy of tactics and practices. Results will be captured to future iterations of the Forest Health Strategy.</w:t>
      </w:r>
    </w:p>
    <w:p w14:paraId="01581D40" w14:textId="77777777" w:rsidR="00C22D2E" w:rsidRPr="00F62CAE" w:rsidRDefault="00C22D2E" w:rsidP="00F62CAE">
      <w:pPr>
        <w:autoSpaceDE w:val="0"/>
        <w:autoSpaceDN w:val="0"/>
        <w:adjustRightInd w:val="0"/>
        <w:rPr>
          <w:rFonts w:ascii="OfficinaSans-BoldItalic" w:hAnsi="OfficinaSans-BoldItalic" w:cs="OfficinaSans-BoldItalic"/>
          <w:b/>
          <w:bCs/>
          <w:iCs/>
          <w:color w:val="000000"/>
          <w:sz w:val="20"/>
          <w:szCs w:val="20"/>
        </w:rPr>
      </w:pPr>
    </w:p>
    <w:sectPr w:rsidR="00C22D2E" w:rsidRPr="00F62CAE" w:rsidSect="00080542">
      <w:footerReference w:type="default" r:id="rId1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E0E9E" w14:textId="77777777" w:rsidR="004F53AB" w:rsidRDefault="004F53AB" w:rsidP="00C319C7">
      <w:r>
        <w:separator/>
      </w:r>
    </w:p>
  </w:endnote>
  <w:endnote w:type="continuationSeparator" w:id="0">
    <w:p w14:paraId="00A7CD10" w14:textId="77777777" w:rsidR="004F53AB" w:rsidRDefault="004F53AB" w:rsidP="00C31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fficinaSans-BoldItalic">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1020391"/>
      <w:docPartObj>
        <w:docPartGallery w:val="Page Numbers (Bottom of Page)"/>
        <w:docPartUnique/>
      </w:docPartObj>
    </w:sdtPr>
    <w:sdtEndPr>
      <w:rPr>
        <w:noProof/>
      </w:rPr>
    </w:sdtEndPr>
    <w:sdtContent>
      <w:p w14:paraId="05437F7E" w14:textId="77777777" w:rsidR="001C518E" w:rsidRDefault="001C518E">
        <w:pPr>
          <w:pStyle w:val="Footer"/>
          <w:jc w:val="right"/>
        </w:pPr>
        <w:r>
          <w:fldChar w:fldCharType="begin"/>
        </w:r>
        <w:r>
          <w:instrText xml:space="preserve"> PAGE   \* MERGEFORMAT </w:instrText>
        </w:r>
        <w:r>
          <w:fldChar w:fldCharType="separate"/>
        </w:r>
        <w:r w:rsidR="00B75A34">
          <w:rPr>
            <w:noProof/>
          </w:rPr>
          <w:t>4</w:t>
        </w:r>
        <w:r>
          <w:rPr>
            <w:noProof/>
          </w:rPr>
          <w:fldChar w:fldCharType="end"/>
        </w:r>
      </w:p>
    </w:sdtContent>
  </w:sdt>
  <w:p w14:paraId="097EB960" w14:textId="77777777" w:rsidR="001C518E" w:rsidRDefault="001C51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F70D5" w14:textId="77777777" w:rsidR="004F53AB" w:rsidRDefault="004F53AB" w:rsidP="00C319C7">
      <w:r>
        <w:separator/>
      </w:r>
    </w:p>
  </w:footnote>
  <w:footnote w:type="continuationSeparator" w:id="0">
    <w:p w14:paraId="7D27DA30" w14:textId="77777777" w:rsidR="004F53AB" w:rsidRDefault="004F53AB" w:rsidP="00C319C7">
      <w:r>
        <w:continuationSeparator/>
      </w:r>
    </w:p>
  </w:footnote>
  <w:footnote w:id="1">
    <w:p w14:paraId="13D187E5" w14:textId="77777777" w:rsidR="004F53AB" w:rsidRPr="00C96145" w:rsidRDefault="004F53AB" w:rsidP="00D7076C">
      <w:pPr>
        <w:pStyle w:val="FootnoteText"/>
        <w:spacing w:after="120" w:line="240" w:lineRule="auto"/>
        <w:rPr>
          <w:rFonts w:asciiTheme="minorHAnsi" w:hAnsiTheme="minorHAnsi" w:cstheme="minorHAnsi"/>
          <w:sz w:val="16"/>
          <w:szCs w:val="16"/>
          <w:lang w:val="en-CA"/>
        </w:rPr>
      </w:pPr>
      <w:r w:rsidRPr="00C96145">
        <w:rPr>
          <w:rStyle w:val="FootnoteReference"/>
          <w:rFonts w:asciiTheme="minorHAnsi" w:hAnsiTheme="minorHAnsi" w:cstheme="minorHAnsi"/>
          <w:sz w:val="16"/>
          <w:szCs w:val="16"/>
        </w:rPr>
        <w:footnoteRef/>
      </w:r>
      <w:r w:rsidRPr="00C96145">
        <w:rPr>
          <w:rFonts w:asciiTheme="minorHAnsi" w:hAnsiTheme="minorHAnsi" w:cstheme="minorHAnsi"/>
          <w:sz w:val="16"/>
          <w:szCs w:val="16"/>
        </w:rPr>
        <w:t xml:space="preserve"> Appendix 1X provides modelling logic and geoprocessing steps used to derive hazard mapping.</w:t>
      </w:r>
    </w:p>
  </w:footnote>
  <w:footnote w:id="2">
    <w:p w14:paraId="6857197B" w14:textId="77777777" w:rsidR="004F53AB" w:rsidRPr="00D7076C" w:rsidRDefault="004F53AB" w:rsidP="0027214C">
      <w:pPr>
        <w:pStyle w:val="FootnoteText"/>
        <w:spacing w:after="120" w:line="240" w:lineRule="auto"/>
        <w:rPr>
          <w:lang w:val="en-CA"/>
        </w:rPr>
      </w:pPr>
      <w:r w:rsidRPr="00C96145">
        <w:rPr>
          <w:rStyle w:val="FootnoteReference"/>
          <w:rFonts w:asciiTheme="minorHAnsi" w:hAnsiTheme="minorHAnsi" w:cstheme="minorHAnsi"/>
          <w:sz w:val="16"/>
          <w:szCs w:val="16"/>
        </w:rPr>
        <w:footnoteRef/>
      </w:r>
      <w:r>
        <w:rPr>
          <w:rFonts w:asciiTheme="minorHAnsi" w:hAnsiTheme="minorHAnsi" w:cstheme="minorHAnsi"/>
          <w:sz w:val="16"/>
          <w:szCs w:val="16"/>
        </w:rPr>
        <w:t xml:space="preserve"> P</w:t>
      </w:r>
      <w:r w:rsidRPr="00C96145">
        <w:rPr>
          <w:rFonts w:asciiTheme="minorHAnsi" w:hAnsiTheme="minorHAnsi" w:cstheme="minorHAnsi"/>
          <w:sz w:val="16"/>
          <w:szCs w:val="16"/>
        </w:rPr>
        <w:t>A</w:t>
      </w:r>
      <w:r>
        <w:rPr>
          <w:rFonts w:asciiTheme="minorHAnsi" w:hAnsiTheme="minorHAnsi" w:cstheme="minorHAnsi"/>
          <w:sz w:val="16"/>
          <w:szCs w:val="16"/>
        </w:rPr>
        <w:t>O</w:t>
      </w:r>
      <w:r w:rsidRPr="00C96145">
        <w:rPr>
          <w:rFonts w:asciiTheme="minorHAnsi" w:hAnsiTheme="minorHAnsi" w:cstheme="minorHAnsi"/>
          <w:sz w:val="16"/>
          <w:szCs w:val="16"/>
        </w:rPr>
        <w:t>S yields mapped polygons that are assigned a Severity Rating of Trace (&lt;1% recently killed), Light (1-10%), Moderate (11-29%), Severe (30-49%), and Very Severe (50% +). To produce Table XX, a single mortality figure was first selected to represent each Severity class (1% for Trace, 5% for Light, 20% fir Moderate, 40% for Severe, and 75% for Very Severe). The figures provided represent the sum of [(selected mortality fi</w:t>
      </w:r>
      <w:r>
        <w:rPr>
          <w:rFonts w:asciiTheme="minorHAnsi" w:hAnsiTheme="minorHAnsi" w:cstheme="minorHAnsi"/>
          <w:sz w:val="16"/>
          <w:szCs w:val="16"/>
        </w:rPr>
        <w:t>gure for a Severity class) x (P</w:t>
      </w:r>
      <w:r w:rsidRPr="00C96145">
        <w:rPr>
          <w:rFonts w:asciiTheme="minorHAnsi" w:hAnsiTheme="minorHAnsi" w:cstheme="minorHAnsi"/>
          <w:sz w:val="16"/>
          <w:szCs w:val="16"/>
        </w:rPr>
        <w:t>A</w:t>
      </w:r>
      <w:r>
        <w:rPr>
          <w:rFonts w:asciiTheme="minorHAnsi" w:hAnsiTheme="minorHAnsi" w:cstheme="minorHAnsi"/>
          <w:sz w:val="16"/>
          <w:szCs w:val="16"/>
        </w:rPr>
        <w:t>O</w:t>
      </w:r>
      <w:r w:rsidRPr="00C96145">
        <w:rPr>
          <w:rFonts w:asciiTheme="minorHAnsi" w:hAnsiTheme="minorHAnsi" w:cstheme="minorHAnsi"/>
          <w:sz w:val="16"/>
          <w:szCs w:val="16"/>
        </w:rPr>
        <w:t>S Severity class area)].</w:t>
      </w:r>
    </w:p>
  </w:footnote>
  <w:footnote w:id="3">
    <w:p w14:paraId="707973D9" w14:textId="77777777" w:rsidR="004F53AB" w:rsidRPr="00520718" w:rsidRDefault="004F53AB">
      <w:pPr>
        <w:pStyle w:val="FootnoteText"/>
        <w:rPr>
          <w:rFonts w:asciiTheme="minorHAnsi" w:hAnsiTheme="minorHAnsi" w:cstheme="minorHAnsi"/>
          <w:lang w:val="en-CA"/>
        </w:rPr>
      </w:pPr>
      <w:r w:rsidRPr="00520718">
        <w:rPr>
          <w:rStyle w:val="FootnoteReference"/>
          <w:rFonts w:asciiTheme="minorHAnsi" w:hAnsiTheme="minorHAnsi" w:cstheme="minorHAnsi"/>
        </w:rPr>
        <w:footnoteRef/>
      </w:r>
      <w:r w:rsidRPr="00520718">
        <w:rPr>
          <w:rFonts w:asciiTheme="minorHAnsi" w:hAnsiTheme="minorHAnsi" w:cstheme="minorHAnsi"/>
        </w:rPr>
        <w:t xml:space="preserve"> Guidance for Provincial Bark Beetle Management Technical Implementation Guidelines (PBBMTIG), Spring 2003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DFCC355E"/>
    <w:lvl w:ilvl="0">
      <w:numFmt w:val="decimal"/>
      <w:pStyle w:val="ListBullet"/>
      <w:lvlText w:val="*"/>
      <w:lvlJc w:val="left"/>
    </w:lvl>
  </w:abstractNum>
  <w:abstractNum w:abstractNumId="1" w15:restartNumberingAfterBreak="0">
    <w:nsid w:val="021D2F72"/>
    <w:multiLevelType w:val="hybridMultilevel"/>
    <w:tmpl w:val="0CD2261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22F7360"/>
    <w:multiLevelType w:val="hybridMultilevel"/>
    <w:tmpl w:val="183AC74E"/>
    <w:lvl w:ilvl="0" w:tplc="10090003">
      <w:start w:val="1"/>
      <w:numFmt w:val="bullet"/>
      <w:lvlText w:val="o"/>
      <w:lvlJc w:val="left"/>
      <w:pPr>
        <w:tabs>
          <w:tab w:val="num" w:pos="720"/>
        </w:tabs>
        <w:ind w:left="720" w:hanging="360"/>
      </w:pPr>
      <w:rPr>
        <w:rFonts w:ascii="Courier New" w:hAnsi="Courier New" w:cs="Courier New" w:hint="default"/>
      </w:rPr>
    </w:lvl>
    <w:lvl w:ilvl="1" w:tplc="A706FF3C">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815CEA"/>
    <w:multiLevelType w:val="hybridMultilevel"/>
    <w:tmpl w:val="83A277A8"/>
    <w:lvl w:ilvl="0" w:tplc="10090003">
      <w:start w:val="1"/>
      <w:numFmt w:val="bullet"/>
      <w:lvlText w:val="o"/>
      <w:lvlJc w:val="left"/>
      <w:pPr>
        <w:ind w:left="360" w:hanging="360"/>
      </w:pPr>
      <w:rPr>
        <w:rFonts w:ascii="Courier New" w:hAnsi="Courier New" w:cs="Courier New"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4" w15:restartNumberingAfterBreak="0">
    <w:nsid w:val="0D442DD6"/>
    <w:multiLevelType w:val="multilevel"/>
    <w:tmpl w:val="436E349E"/>
    <w:lvl w:ilvl="0">
      <w:start w:val="1"/>
      <w:numFmt w:val="decimal"/>
      <w:pStyle w:val="Heading1"/>
      <w:suff w:val="space"/>
      <w:lvlText w:val="Chapter %1"/>
      <w:lvlJc w:val="left"/>
      <w:pPr>
        <w:ind w:left="1440" w:hanging="1440"/>
      </w:pPr>
      <w:rPr>
        <w:rFonts w:ascii="Arial" w:hAnsi="Arial" w:hint="default"/>
        <w:b/>
        <w:i w:val="0"/>
        <w:sz w:val="2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5" w15:restartNumberingAfterBreak="0">
    <w:nsid w:val="12F50538"/>
    <w:multiLevelType w:val="hybridMultilevel"/>
    <w:tmpl w:val="E55226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13596FE7"/>
    <w:multiLevelType w:val="hybridMultilevel"/>
    <w:tmpl w:val="F3B27896"/>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9E8CD926">
      <w:numFmt w:val="bullet"/>
      <w:lvlText w:val="-"/>
      <w:lvlJc w:val="left"/>
      <w:pPr>
        <w:ind w:left="3600" w:hanging="360"/>
      </w:pPr>
      <w:rPr>
        <w:rFonts w:ascii="Calibri" w:eastAsiaTheme="minorHAnsi" w:hAnsi="Calibri" w:cs="Calibri"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39F70CD"/>
    <w:multiLevelType w:val="hybridMultilevel"/>
    <w:tmpl w:val="898E9AEE"/>
    <w:lvl w:ilvl="0" w:tplc="10090003">
      <w:start w:val="1"/>
      <w:numFmt w:val="bullet"/>
      <w:lvlText w:val="o"/>
      <w:lvlJc w:val="left"/>
      <w:pPr>
        <w:ind w:left="360" w:hanging="360"/>
      </w:pPr>
      <w:rPr>
        <w:rFonts w:ascii="Courier New" w:hAnsi="Courier New" w:cs="Courier New" w:hint="default"/>
      </w:rPr>
    </w:lvl>
    <w:lvl w:ilvl="1" w:tplc="10090019">
      <w:start w:val="1"/>
      <w:numFmt w:val="decimal"/>
      <w:lvlText w:val="%2."/>
      <w:lvlJc w:val="left"/>
      <w:pPr>
        <w:tabs>
          <w:tab w:val="num" w:pos="720"/>
        </w:tabs>
        <w:ind w:left="720" w:hanging="360"/>
      </w:pPr>
      <w:rPr>
        <w:rFonts w:cs="Times New Roman"/>
      </w:rPr>
    </w:lvl>
    <w:lvl w:ilvl="2" w:tplc="1009001B">
      <w:start w:val="1"/>
      <w:numFmt w:val="decimal"/>
      <w:lvlText w:val="%3."/>
      <w:lvlJc w:val="left"/>
      <w:pPr>
        <w:tabs>
          <w:tab w:val="num" w:pos="1440"/>
        </w:tabs>
        <w:ind w:left="1440" w:hanging="360"/>
      </w:pPr>
      <w:rPr>
        <w:rFonts w:cs="Times New Roman"/>
      </w:rPr>
    </w:lvl>
    <w:lvl w:ilvl="3" w:tplc="1009000F">
      <w:start w:val="1"/>
      <w:numFmt w:val="decimal"/>
      <w:lvlText w:val="%4."/>
      <w:lvlJc w:val="left"/>
      <w:pPr>
        <w:tabs>
          <w:tab w:val="num" w:pos="2160"/>
        </w:tabs>
        <w:ind w:left="2160" w:hanging="360"/>
      </w:pPr>
      <w:rPr>
        <w:rFonts w:cs="Times New Roman"/>
      </w:rPr>
    </w:lvl>
    <w:lvl w:ilvl="4" w:tplc="10090019">
      <w:start w:val="1"/>
      <w:numFmt w:val="decimal"/>
      <w:lvlText w:val="%5."/>
      <w:lvlJc w:val="left"/>
      <w:pPr>
        <w:tabs>
          <w:tab w:val="num" w:pos="2880"/>
        </w:tabs>
        <w:ind w:left="2880" w:hanging="360"/>
      </w:pPr>
      <w:rPr>
        <w:rFonts w:cs="Times New Roman"/>
      </w:rPr>
    </w:lvl>
    <w:lvl w:ilvl="5" w:tplc="1009001B">
      <w:start w:val="1"/>
      <w:numFmt w:val="decimal"/>
      <w:lvlText w:val="%6."/>
      <w:lvlJc w:val="left"/>
      <w:pPr>
        <w:tabs>
          <w:tab w:val="num" w:pos="3600"/>
        </w:tabs>
        <w:ind w:left="3600" w:hanging="360"/>
      </w:pPr>
      <w:rPr>
        <w:rFonts w:cs="Times New Roman"/>
      </w:rPr>
    </w:lvl>
    <w:lvl w:ilvl="6" w:tplc="1009000F">
      <w:start w:val="1"/>
      <w:numFmt w:val="decimal"/>
      <w:lvlText w:val="%7."/>
      <w:lvlJc w:val="left"/>
      <w:pPr>
        <w:tabs>
          <w:tab w:val="num" w:pos="4320"/>
        </w:tabs>
        <w:ind w:left="4320" w:hanging="360"/>
      </w:pPr>
      <w:rPr>
        <w:rFonts w:cs="Times New Roman"/>
      </w:rPr>
    </w:lvl>
    <w:lvl w:ilvl="7" w:tplc="10090019">
      <w:start w:val="1"/>
      <w:numFmt w:val="decimal"/>
      <w:lvlText w:val="%8."/>
      <w:lvlJc w:val="left"/>
      <w:pPr>
        <w:tabs>
          <w:tab w:val="num" w:pos="5040"/>
        </w:tabs>
        <w:ind w:left="5040" w:hanging="360"/>
      </w:pPr>
      <w:rPr>
        <w:rFonts w:cs="Times New Roman"/>
      </w:rPr>
    </w:lvl>
    <w:lvl w:ilvl="8" w:tplc="1009001B">
      <w:start w:val="1"/>
      <w:numFmt w:val="decimal"/>
      <w:lvlText w:val="%9."/>
      <w:lvlJc w:val="left"/>
      <w:pPr>
        <w:tabs>
          <w:tab w:val="num" w:pos="5760"/>
        </w:tabs>
        <w:ind w:left="5760" w:hanging="360"/>
      </w:pPr>
      <w:rPr>
        <w:rFonts w:cs="Times New Roman"/>
      </w:rPr>
    </w:lvl>
  </w:abstractNum>
  <w:abstractNum w:abstractNumId="8" w15:restartNumberingAfterBreak="0">
    <w:nsid w:val="156A4530"/>
    <w:multiLevelType w:val="hybridMultilevel"/>
    <w:tmpl w:val="46385FA6"/>
    <w:lvl w:ilvl="0" w:tplc="10090003">
      <w:start w:val="1"/>
      <w:numFmt w:val="bullet"/>
      <w:lvlText w:val="o"/>
      <w:lvlJc w:val="left"/>
      <w:pPr>
        <w:ind w:left="360" w:hanging="360"/>
      </w:pPr>
      <w:rPr>
        <w:rFonts w:ascii="Courier New" w:hAnsi="Courier New" w:cs="Courier New"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171A7256"/>
    <w:multiLevelType w:val="hybridMultilevel"/>
    <w:tmpl w:val="30D81BC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17263F6D"/>
    <w:multiLevelType w:val="hybridMultilevel"/>
    <w:tmpl w:val="9BC2E24E"/>
    <w:lvl w:ilvl="0" w:tplc="10090011">
      <w:start w:val="1"/>
      <w:numFmt w:val="decimal"/>
      <w:lvlText w:val="%1)"/>
      <w:lvlJc w:val="left"/>
      <w:pPr>
        <w:ind w:left="360" w:hanging="360"/>
      </w:pPr>
      <w:rPr>
        <w:rFonts w:hint="default"/>
      </w:rPr>
    </w:lvl>
    <w:lvl w:ilvl="1" w:tplc="10090001">
      <w:start w:val="1"/>
      <w:numFmt w:val="bullet"/>
      <w:lvlText w:val=""/>
      <w:lvlJc w:val="left"/>
      <w:pPr>
        <w:ind w:left="1080" w:hanging="360"/>
      </w:pPr>
      <w:rPr>
        <w:rFonts w:ascii="Symbol" w:hAnsi="Symbol" w:hint="default"/>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24DB135D"/>
    <w:multiLevelType w:val="hybridMultilevel"/>
    <w:tmpl w:val="DB0034D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29E335E7"/>
    <w:multiLevelType w:val="hybridMultilevel"/>
    <w:tmpl w:val="29922DD0"/>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C98547B"/>
    <w:multiLevelType w:val="hybridMultilevel"/>
    <w:tmpl w:val="7ABAA3CC"/>
    <w:lvl w:ilvl="0" w:tplc="10090003">
      <w:start w:val="1"/>
      <w:numFmt w:val="bullet"/>
      <w:lvlText w:val="o"/>
      <w:lvlJc w:val="left"/>
      <w:pPr>
        <w:ind w:left="360" w:hanging="360"/>
      </w:pPr>
      <w:rPr>
        <w:rFonts w:ascii="Courier New" w:hAnsi="Courier New" w:cs="Courier New"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4845343D"/>
    <w:multiLevelType w:val="hybridMultilevel"/>
    <w:tmpl w:val="7CC4F194"/>
    <w:lvl w:ilvl="0" w:tplc="018CC89C">
      <w:start w:val="1"/>
      <w:numFmt w:val="decimal"/>
      <w:lvlText w:val="%1."/>
      <w:lvlJc w:val="left"/>
      <w:pPr>
        <w:ind w:left="360" w:hanging="360"/>
      </w:pPr>
      <w:rPr>
        <w:rFonts w:cs="Times New Roman"/>
      </w:rPr>
    </w:lvl>
    <w:lvl w:ilvl="1" w:tplc="10090019">
      <w:start w:val="1"/>
      <w:numFmt w:val="decimal"/>
      <w:lvlText w:val="%2."/>
      <w:lvlJc w:val="left"/>
      <w:pPr>
        <w:tabs>
          <w:tab w:val="num" w:pos="720"/>
        </w:tabs>
        <w:ind w:left="720" w:hanging="360"/>
      </w:pPr>
      <w:rPr>
        <w:rFonts w:cs="Times New Roman"/>
      </w:rPr>
    </w:lvl>
    <w:lvl w:ilvl="2" w:tplc="1009001B">
      <w:start w:val="1"/>
      <w:numFmt w:val="decimal"/>
      <w:lvlText w:val="%3."/>
      <w:lvlJc w:val="left"/>
      <w:pPr>
        <w:tabs>
          <w:tab w:val="num" w:pos="1440"/>
        </w:tabs>
        <w:ind w:left="1440" w:hanging="360"/>
      </w:pPr>
      <w:rPr>
        <w:rFonts w:cs="Times New Roman"/>
      </w:rPr>
    </w:lvl>
    <w:lvl w:ilvl="3" w:tplc="1009000F">
      <w:start w:val="1"/>
      <w:numFmt w:val="decimal"/>
      <w:lvlText w:val="%4."/>
      <w:lvlJc w:val="left"/>
      <w:pPr>
        <w:tabs>
          <w:tab w:val="num" w:pos="2160"/>
        </w:tabs>
        <w:ind w:left="2160" w:hanging="360"/>
      </w:pPr>
      <w:rPr>
        <w:rFonts w:cs="Times New Roman"/>
      </w:rPr>
    </w:lvl>
    <w:lvl w:ilvl="4" w:tplc="10090019">
      <w:start w:val="1"/>
      <w:numFmt w:val="decimal"/>
      <w:lvlText w:val="%5."/>
      <w:lvlJc w:val="left"/>
      <w:pPr>
        <w:tabs>
          <w:tab w:val="num" w:pos="2880"/>
        </w:tabs>
        <w:ind w:left="2880" w:hanging="360"/>
      </w:pPr>
      <w:rPr>
        <w:rFonts w:cs="Times New Roman"/>
      </w:rPr>
    </w:lvl>
    <w:lvl w:ilvl="5" w:tplc="1009001B">
      <w:start w:val="1"/>
      <w:numFmt w:val="decimal"/>
      <w:lvlText w:val="%6."/>
      <w:lvlJc w:val="left"/>
      <w:pPr>
        <w:tabs>
          <w:tab w:val="num" w:pos="3600"/>
        </w:tabs>
        <w:ind w:left="3600" w:hanging="360"/>
      </w:pPr>
      <w:rPr>
        <w:rFonts w:cs="Times New Roman"/>
      </w:rPr>
    </w:lvl>
    <w:lvl w:ilvl="6" w:tplc="1009000F">
      <w:start w:val="1"/>
      <w:numFmt w:val="decimal"/>
      <w:lvlText w:val="%7."/>
      <w:lvlJc w:val="left"/>
      <w:pPr>
        <w:tabs>
          <w:tab w:val="num" w:pos="4320"/>
        </w:tabs>
        <w:ind w:left="4320" w:hanging="360"/>
      </w:pPr>
      <w:rPr>
        <w:rFonts w:cs="Times New Roman"/>
      </w:rPr>
    </w:lvl>
    <w:lvl w:ilvl="7" w:tplc="10090019">
      <w:start w:val="1"/>
      <w:numFmt w:val="decimal"/>
      <w:lvlText w:val="%8."/>
      <w:lvlJc w:val="left"/>
      <w:pPr>
        <w:tabs>
          <w:tab w:val="num" w:pos="5040"/>
        </w:tabs>
        <w:ind w:left="5040" w:hanging="360"/>
      </w:pPr>
      <w:rPr>
        <w:rFonts w:cs="Times New Roman"/>
      </w:rPr>
    </w:lvl>
    <w:lvl w:ilvl="8" w:tplc="1009001B">
      <w:start w:val="1"/>
      <w:numFmt w:val="decimal"/>
      <w:lvlText w:val="%9."/>
      <w:lvlJc w:val="left"/>
      <w:pPr>
        <w:tabs>
          <w:tab w:val="num" w:pos="5760"/>
        </w:tabs>
        <w:ind w:left="5760" w:hanging="360"/>
      </w:pPr>
      <w:rPr>
        <w:rFonts w:cs="Times New Roman"/>
      </w:rPr>
    </w:lvl>
  </w:abstractNum>
  <w:abstractNum w:abstractNumId="15" w15:restartNumberingAfterBreak="0">
    <w:nsid w:val="53647B2F"/>
    <w:multiLevelType w:val="singleLevel"/>
    <w:tmpl w:val="08090017"/>
    <w:lvl w:ilvl="0">
      <w:start w:val="1"/>
      <w:numFmt w:val="lowerLetter"/>
      <w:lvlText w:val="%1)"/>
      <w:lvlJc w:val="left"/>
      <w:pPr>
        <w:tabs>
          <w:tab w:val="num" w:pos="360"/>
        </w:tabs>
        <w:ind w:left="360" w:hanging="360"/>
      </w:pPr>
    </w:lvl>
  </w:abstractNum>
  <w:abstractNum w:abstractNumId="16" w15:restartNumberingAfterBreak="0">
    <w:nsid w:val="65930A3D"/>
    <w:multiLevelType w:val="hybridMultilevel"/>
    <w:tmpl w:val="B73AB90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72AE5554"/>
    <w:multiLevelType w:val="hybridMultilevel"/>
    <w:tmpl w:val="69F8B1A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4135984"/>
    <w:multiLevelType w:val="hybridMultilevel"/>
    <w:tmpl w:val="E0DE27C8"/>
    <w:lvl w:ilvl="0" w:tplc="10090003">
      <w:start w:val="1"/>
      <w:numFmt w:val="bullet"/>
      <w:lvlText w:val="o"/>
      <w:lvlJc w:val="left"/>
      <w:pPr>
        <w:ind w:left="360" w:hanging="360"/>
      </w:pPr>
      <w:rPr>
        <w:rFonts w:ascii="Courier New" w:hAnsi="Courier New" w:cs="Courier New"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19" w15:restartNumberingAfterBreak="0">
    <w:nsid w:val="7B193AFB"/>
    <w:multiLevelType w:val="hybridMultilevel"/>
    <w:tmpl w:val="BA502B9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num w:numId="1" w16cid:durableId="1383166407">
    <w:abstractNumId w:val="1"/>
  </w:num>
  <w:num w:numId="2" w16cid:durableId="1353722405">
    <w:abstractNumId w:val="5"/>
  </w:num>
  <w:num w:numId="3" w16cid:durableId="1248072494">
    <w:abstractNumId w:val="16"/>
  </w:num>
  <w:num w:numId="4" w16cid:durableId="539318979">
    <w:abstractNumId w:val="4"/>
  </w:num>
  <w:num w:numId="5" w16cid:durableId="562447338">
    <w:abstractNumId w:val="10"/>
  </w:num>
  <w:num w:numId="6" w16cid:durableId="508569386">
    <w:abstractNumId w:val="14"/>
  </w:num>
  <w:num w:numId="7" w16cid:durableId="1397507960">
    <w:abstractNumId w:val="17"/>
  </w:num>
  <w:num w:numId="8" w16cid:durableId="1919632544">
    <w:abstractNumId w:val="6"/>
  </w:num>
  <w:num w:numId="9" w16cid:durableId="73672412">
    <w:abstractNumId w:val="13"/>
  </w:num>
  <w:num w:numId="10" w16cid:durableId="1807777378">
    <w:abstractNumId w:val="11"/>
  </w:num>
  <w:num w:numId="11" w16cid:durableId="1759978941">
    <w:abstractNumId w:val="7"/>
  </w:num>
  <w:num w:numId="12" w16cid:durableId="779758397">
    <w:abstractNumId w:val="18"/>
  </w:num>
  <w:num w:numId="13" w16cid:durableId="1103233943">
    <w:abstractNumId w:val="12"/>
  </w:num>
  <w:num w:numId="14" w16cid:durableId="1781143117">
    <w:abstractNumId w:val="3"/>
  </w:num>
  <w:num w:numId="15" w16cid:durableId="1697345592">
    <w:abstractNumId w:val="19"/>
  </w:num>
  <w:num w:numId="16" w16cid:durableId="987051518">
    <w:abstractNumId w:val="2"/>
  </w:num>
  <w:num w:numId="17" w16cid:durableId="1740441951">
    <w:abstractNumId w:val="9"/>
  </w:num>
  <w:num w:numId="18" w16cid:durableId="593326349">
    <w:abstractNumId w:val="0"/>
    <w:lvlOverride w:ilvl="0">
      <w:lvl w:ilvl="0">
        <w:start w:val="1"/>
        <w:numFmt w:val="bullet"/>
        <w:pStyle w:val="ListBullet"/>
        <w:lvlText w:val=""/>
        <w:legacy w:legacy="1" w:legacySpace="0" w:legacyIndent="360"/>
        <w:lvlJc w:val="left"/>
        <w:pPr>
          <w:ind w:left="360" w:hanging="360"/>
        </w:pPr>
        <w:rPr>
          <w:rFonts w:ascii="Symbol" w:hAnsi="Symbol" w:hint="default"/>
        </w:rPr>
      </w:lvl>
    </w:lvlOverride>
  </w:num>
  <w:num w:numId="19" w16cid:durableId="193350358">
    <w:abstractNumId w:val="0"/>
    <w:lvlOverride w:ilvl="0">
      <w:lvl w:ilvl="0">
        <w:start w:val="1"/>
        <w:numFmt w:val="bullet"/>
        <w:pStyle w:val="ListBullet"/>
        <w:lvlText w:val=""/>
        <w:legacy w:legacy="1" w:legacySpace="0" w:legacyIndent="360"/>
        <w:lvlJc w:val="left"/>
        <w:pPr>
          <w:ind w:left="720" w:hanging="360"/>
        </w:pPr>
        <w:rPr>
          <w:rFonts w:ascii="Wingdings" w:hAnsi="Wingdings" w:hint="default"/>
          <w:sz w:val="12"/>
        </w:rPr>
      </w:lvl>
    </w:lvlOverride>
  </w:num>
  <w:num w:numId="20" w16cid:durableId="1004166767">
    <w:abstractNumId w:val="15"/>
  </w:num>
  <w:num w:numId="21" w16cid:durableId="5671557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31E9"/>
    <w:rsid w:val="00003193"/>
    <w:rsid w:val="00003C72"/>
    <w:rsid w:val="00007E78"/>
    <w:rsid w:val="00013A10"/>
    <w:rsid w:val="0001609E"/>
    <w:rsid w:val="00056238"/>
    <w:rsid w:val="00056424"/>
    <w:rsid w:val="00056768"/>
    <w:rsid w:val="00072C17"/>
    <w:rsid w:val="00080542"/>
    <w:rsid w:val="0009013D"/>
    <w:rsid w:val="000B0E94"/>
    <w:rsid w:val="000B1EAB"/>
    <w:rsid w:val="000C11DC"/>
    <w:rsid w:val="000C7EEF"/>
    <w:rsid w:val="00120E6D"/>
    <w:rsid w:val="00130698"/>
    <w:rsid w:val="00164CFD"/>
    <w:rsid w:val="0018355F"/>
    <w:rsid w:val="001C518E"/>
    <w:rsid w:val="001D52EF"/>
    <w:rsid w:val="001F1A37"/>
    <w:rsid w:val="001F1A8A"/>
    <w:rsid w:val="002002B6"/>
    <w:rsid w:val="0021682C"/>
    <w:rsid w:val="00226D3A"/>
    <w:rsid w:val="0027214C"/>
    <w:rsid w:val="0029081E"/>
    <w:rsid w:val="00296367"/>
    <w:rsid w:val="002A5AEA"/>
    <w:rsid w:val="002B570B"/>
    <w:rsid w:val="002B5B2C"/>
    <w:rsid w:val="002D1ECE"/>
    <w:rsid w:val="002E2548"/>
    <w:rsid w:val="002E549C"/>
    <w:rsid w:val="002E7FA1"/>
    <w:rsid w:val="002F35A9"/>
    <w:rsid w:val="00305242"/>
    <w:rsid w:val="00311269"/>
    <w:rsid w:val="003134E8"/>
    <w:rsid w:val="00371F80"/>
    <w:rsid w:val="003970F1"/>
    <w:rsid w:val="003B4ACE"/>
    <w:rsid w:val="003C3D9C"/>
    <w:rsid w:val="003D7466"/>
    <w:rsid w:val="004037B6"/>
    <w:rsid w:val="00405CAD"/>
    <w:rsid w:val="0041571E"/>
    <w:rsid w:val="00420F85"/>
    <w:rsid w:val="004223F5"/>
    <w:rsid w:val="004232A2"/>
    <w:rsid w:val="00445646"/>
    <w:rsid w:val="004512DE"/>
    <w:rsid w:val="004733F3"/>
    <w:rsid w:val="00475F9B"/>
    <w:rsid w:val="004767BB"/>
    <w:rsid w:val="00483D69"/>
    <w:rsid w:val="00495E7D"/>
    <w:rsid w:val="004A63C7"/>
    <w:rsid w:val="004C5117"/>
    <w:rsid w:val="004F53AB"/>
    <w:rsid w:val="005063D7"/>
    <w:rsid w:val="00513554"/>
    <w:rsid w:val="00520718"/>
    <w:rsid w:val="005238F5"/>
    <w:rsid w:val="00524EF4"/>
    <w:rsid w:val="00536DB5"/>
    <w:rsid w:val="00550C3B"/>
    <w:rsid w:val="005524CE"/>
    <w:rsid w:val="00582EFA"/>
    <w:rsid w:val="005A0C95"/>
    <w:rsid w:val="005C52FA"/>
    <w:rsid w:val="005F7A3A"/>
    <w:rsid w:val="00652D28"/>
    <w:rsid w:val="00661A67"/>
    <w:rsid w:val="00685D67"/>
    <w:rsid w:val="006933F3"/>
    <w:rsid w:val="006B31E9"/>
    <w:rsid w:val="006B488C"/>
    <w:rsid w:val="006B5191"/>
    <w:rsid w:val="006D693A"/>
    <w:rsid w:val="006F7694"/>
    <w:rsid w:val="00710A35"/>
    <w:rsid w:val="007221B6"/>
    <w:rsid w:val="00736C59"/>
    <w:rsid w:val="00751A2C"/>
    <w:rsid w:val="00751EBA"/>
    <w:rsid w:val="007618BE"/>
    <w:rsid w:val="00766EE8"/>
    <w:rsid w:val="0077641D"/>
    <w:rsid w:val="0078354E"/>
    <w:rsid w:val="00783A98"/>
    <w:rsid w:val="007A1C10"/>
    <w:rsid w:val="007A698C"/>
    <w:rsid w:val="007B0127"/>
    <w:rsid w:val="007B2411"/>
    <w:rsid w:val="007C1218"/>
    <w:rsid w:val="007D3813"/>
    <w:rsid w:val="007F6068"/>
    <w:rsid w:val="00833132"/>
    <w:rsid w:val="0084459D"/>
    <w:rsid w:val="008450D2"/>
    <w:rsid w:val="008740F5"/>
    <w:rsid w:val="0088623B"/>
    <w:rsid w:val="008A623D"/>
    <w:rsid w:val="008B29F4"/>
    <w:rsid w:val="008B53B7"/>
    <w:rsid w:val="008D6C74"/>
    <w:rsid w:val="00904F1D"/>
    <w:rsid w:val="009115CE"/>
    <w:rsid w:val="009247F9"/>
    <w:rsid w:val="0094302E"/>
    <w:rsid w:val="00965410"/>
    <w:rsid w:val="0097590A"/>
    <w:rsid w:val="009B5186"/>
    <w:rsid w:val="009C2024"/>
    <w:rsid w:val="009C53E5"/>
    <w:rsid w:val="009D4D6C"/>
    <w:rsid w:val="009D7B8C"/>
    <w:rsid w:val="009E46B4"/>
    <w:rsid w:val="00A0518D"/>
    <w:rsid w:val="00A25DDE"/>
    <w:rsid w:val="00A3461C"/>
    <w:rsid w:val="00A576FC"/>
    <w:rsid w:val="00A853E1"/>
    <w:rsid w:val="00A93710"/>
    <w:rsid w:val="00AA3FDA"/>
    <w:rsid w:val="00AA5838"/>
    <w:rsid w:val="00AB3953"/>
    <w:rsid w:val="00AD39CF"/>
    <w:rsid w:val="00AE3514"/>
    <w:rsid w:val="00AF20A8"/>
    <w:rsid w:val="00AF7A8E"/>
    <w:rsid w:val="00B13AD1"/>
    <w:rsid w:val="00B35474"/>
    <w:rsid w:val="00B36884"/>
    <w:rsid w:val="00B36F92"/>
    <w:rsid w:val="00B37A07"/>
    <w:rsid w:val="00B462E3"/>
    <w:rsid w:val="00B50824"/>
    <w:rsid w:val="00B74926"/>
    <w:rsid w:val="00B75A34"/>
    <w:rsid w:val="00B84D67"/>
    <w:rsid w:val="00BB0065"/>
    <w:rsid w:val="00BB46C0"/>
    <w:rsid w:val="00BB5873"/>
    <w:rsid w:val="00BD2F6F"/>
    <w:rsid w:val="00BE22FC"/>
    <w:rsid w:val="00BF5636"/>
    <w:rsid w:val="00C03045"/>
    <w:rsid w:val="00C22D2E"/>
    <w:rsid w:val="00C319C7"/>
    <w:rsid w:val="00C33471"/>
    <w:rsid w:val="00C62093"/>
    <w:rsid w:val="00C621B4"/>
    <w:rsid w:val="00C63CC9"/>
    <w:rsid w:val="00C731AE"/>
    <w:rsid w:val="00C83D92"/>
    <w:rsid w:val="00C96145"/>
    <w:rsid w:val="00CA419B"/>
    <w:rsid w:val="00CB033A"/>
    <w:rsid w:val="00CB6DE7"/>
    <w:rsid w:val="00CC72D3"/>
    <w:rsid w:val="00CD0843"/>
    <w:rsid w:val="00D0416E"/>
    <w:rsid w:val="00D3446B"/>
    <w:rsid w:val="00D6163A"/>
    <w:rsid w:val="00D61E4A"/>
    <w:rsid w:val="00D7076C"/>
    <w:rsid w:val="00D722A8"/>
    <w:rsid w:val="00D728DA"/>
    <w:rsid w:val="00DA3CF9"/>
    <w:rsid w:val="00DA3D03"/>
    <w:rsid w:val="00DA3F10"/>
    <w:rsid w:val="00DB385B"/>
    <w:rsid w:val="00DC0773"/>
    <w:rsid w:val="00DC35DF"/>
    <w:rsid w:val="00DE094C"/>
    <w:rsid w:val="00DE28AF"/>
    <w:rsid w:val="00DE385A"/>
    <w:rsid w:val="00DE6F14"/>
    <w:rsid w:val="00E0363D"/>
    <w:rsid w:val="00E0714B"/>
    <w:rsid w:val="00E1634A"/>
    <w:rsid w:val="00E25220"/>
    <w:rsid w:val="00E52FCC"/>
    <w:rsid w:val="00E5572C"/>
    <w:rsid w:val="00E60AEC"/>
    <w:rsid w:val="00E72AD2"/>
    <w:rsid w:val="00E80769"/>
    <w:rsid w:val="00E9486E"/>
    <w:rsid w:val="00EB4137"/>
    <w:rsid w:val="00EB62E0"/>
    <w:rsid w:val="00EC72FB"/>
    <w:rsid w:val="00ED3864"/>
    <w:rsid w:val="00ED555D"/>
    <w:rsid w:val="00F371BF"/>
    <w:rsid w:val="00F4264C"/>
    <w:rsid w:val="00F54823"/>
    <w:rsid w:val="00F6057C"/>
    <w:rsid w:val="00F62CAE"/>
    <w:rsid w:val="00F6301A"/>
    <w:rsid w:val="00FE0646"/>
    <w:rsid w:val="00FE0D5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A5512"/>
  <w15:docId w15:val="{6E75FA71-7D83-4603-8476-116FDAEE0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1E9"/>
    <w:pPr>
      <w:spacing w:after="0" w:line="240" w:lineRule="auto"/>
    </w:pPr>
    <w:rPr>
      <w:rFonts w:ascii="Calibri" w:hAnsi="Calibri" w:cs="Calibri"/>
    </w:rPr>
  </w:style>
  <w:style w:type="paragraph" w:styleId="Heading1">
    <w:name w:val="heading 1"/>
    <w:basedOn w:val="Normal"/>
    <w:next w:val="BodyText"/>
    <w:link w:val="Heading1Char"/>
    <w:qFormat/>
    <w:rsid w:val="00C62093"/>
    <w:pPr>
      <w:keepNext/>
      <w:keepLines/>
      <w:numPr>
        <w:numId w:val="4"/>
      </w:numPr>
      <w:pBdr>
        <w:top w:val="single" w:sz="6" w:space="6" w:color="808080"/>
        <w:bottom w:val="single" w:sz="6" w:space="6" w:color="808080"/>
      </w:pBdr>
      <w:spacing w:after="240" w:line="240" w:lineRule="atLeast"/>
      <w:jc w:val="center"/>
      <w:outlineLvl w:val="0"/>
    </w:pPr>
    <w:rPr>
      <w:rFonts w:ascii="Garamond" w:eastAsia="Times New Roman" w:hAnsi="Garamond" w:cs="Times New Roman"/>
      <w:b/>
      <w:caps/>
      <w:spacing w:val="20"/>
      <w:kern w:val="16"/>
      <w:sz w:val="18"/>
      <w:szCs w:val="20"/>
      <w:lang w:val="en-GB" w:eastAsia="en-CA"/>
    </w:rPr>
  </w:style>
  <w:style w:type="paragraph" w:styleId="Heading2">
    <w:name w:val="heading 2"/>
    <w:basedOn w:val="Normal"/>
    <w:next w:val="BodyText"/>
    <w:link w:val="Heading2Char"/>
    <w:qFormat/>
    <w:rsid w:val="00C62093"/>
    <w:pPr>
      <w:keepNext/>
      <w:keepLines/>
      <w:numPr>
        <w:ilvl w:val="1"/>
        <w:numId w:val="4"/>
      </w:numPr>
      <w:spacing w:after="180" w:line="240" w:lineRule="atLeast"/>
      <w:jc w:val="center"/>
      <w:outlineLvl w:val="1"/>
    </w:pPr>
    <w:rPr>
      <w:rFonts w:ascii="Garamond" w:eastAsia="Times New Roman" w:hAnsi="Garamond" w:cs="Times New Roman"/>
      <w:b/>
      <w:caps/>
      <w:spacing w:val="10"/>
      <w:kern w:val="20"/>
      <w:sz w:val="18"/>
      <w:szCs w:val="20"/>
      <w:lang w:val="en-GB" w:eastAsia="en-CA"/>
    </w:rPr>
  </w:style>
  <w:style w:type="paragraph" w:styleId="Heading3">
    <w:name w:val="heading 3"/>
    <w:basedOn w:val="Normal"/>
    <w:next w:val="BodyText"/>
    <w:link w:val="Heading3Char"/>
    <w:qFormat/>
    <w:rsid w:val="00C62093"/>
    <w:pPr>
      <w:keepNext/>
      <w:keepLines/>
      <w:numPr>
        <w:ilvl w:val="2"/>
        <w:numId w:val="4"/>
      </w:numPr>
      <w:spacing w:before="240" w:after="180" w:line="240" w:lineRule="atLeast"/>
      <w:outlineLvl w:val="2"/>
    </w:pPr>
    <w:rPr>
      <w:rFonts w:ascii="Garamond" w:eastAsia="Times New Roman" w:hAnsi="Garamond" w:cs="Times New Roman"/>
      <w:caps/>
      <w:kern w:val="20"/>
      <w:sz w:val="20"/>
      <w:szCs w:val="20"/>
      <w:lang w:val="en-GB" w:eastAsia="en-CA"/>
    </w:rPr>
  </w:style>
  <w:style w:type="paragraph" w:styleId="Heading4">
    <w:name w:val="heading 4"/>
    <w:basedOn w:val="Normal"/>
    <w:next w:val="BodyText"/>
    <w:link w:val="Heading4Char"/>
    <w:qFormat/>
    <w:rsid w:val="00C62093"/>
    <w:pPr>
      <w:keepNext/>
      <w:keepLines/>
      <w:numPr>
        <w:ilvl w:val="3"/>
        <w:numId w:val="4"/>
      </w:numPr>
      <w:spacing w:before="240" w:after="240" w:line="240" w:lineRule="atLeast"/>
      <w:outlineLvl w:val="3"/>
    </w:pPr>
    <w:rPr>
      <w:rFonts w:ascii="Garamond" w:eastAsia="Times New Roman" w:hAnsi="Garamond" w:cs="Times New Roman"/>
      <w:i/>
      <w:spacing w:val="5"/>
      <w:kern w:val="20"/>
      <w:sz w:val="24"/>
      <w:szCs w:val="20"/>
      <w:lang w:val="en-GB" w:eastAsia="en-CA"/>
    </w:rPr>
  </w:style>
  <w:style w:type="paragraph" w:styleId="Heading5">
    <w:name w:val="heading 5"/>
    <w:basedOn w:val="Normal"/>
    <w:next w:val="BodyText"/>
    <w:link w:val="Heading5Char"/>
    <w:qFormat/>
    <w:rsid w:val="00C62093"/>
    <w:pPr>
      <w:keepNext/>
      <w:keepLines/>
      <w:numPr>
        <w:ilvl w:val="4"/>
        <w:numId w:val="4"/>
      </w:numPr>
      <w:spacing w:line="240" w:lineRule="atLeast"/>
      <w:outlineLvl w:val="4"/>
    </w:pPr>
    <w:rPr>
      <w:rFonts w:ascii="Garamond" w:eastAsia="Times New Roman" w:hAnsi="Garamond" w:cs="Times New Roman"/>
      <w:b/>
      <w:kern w:val="20"/>
      <w:szCs w:val="20"/>
      <w:lang w:val="en-GB" w:eastAsia="en-CA"/>
    </w:rPr>
  </w:style>
  <w:style w:type="paragraph" w:styleId="Heading6">
    <w:name w:val="heading 6"/>
    <w:basedOn w:val="Normal"/>
    <w:next w:val="BodyText"/>
    <w:link w:val="Heading6Char"/>
    <w:qFormat/>
    <w:rsid w:val="00C62093"/>
    <w:pPr>
      <w:keepNext/>
      <w:keepLines/>
      <w:numPr>
        <w:ilvl w:val="5"/>
        <w:numId w:val="4"/>
      </w:numPr>
      <w:spacing w:line="240" w:lineRule="atLeast"/>
      <w:outlineLvl w:val="5"/>
    </w:pPr>
    <w:rPr>
      <w:rFonts w:ascii="Garamond" w:eastAsia="Times New Roman" w:hAnsi="Garamond" w:cs="Times New Roman"/>
      <w:i/>
      <w:spacing w:val="5"/>
      <w:kern w:val="20"/>
      <w:szCs w:val="20"/>
      <w:lang w:val="en-GB" w:eastAsia="en-CA"/>
    </w:rPr>
  </w:style>
  <w:style w:type="paragraph" w:styleId="Heading7">
    <w:name w:val="heading 7"/>
    <w:basedOn w:val="Normal"/>
    <w:next w:val="BodyText"/>
    <w:link w:val="Heading7Char"/>
    <w:qFormat/>
    <w:rsid w:val="00C62093"/>
    <w:pPr>
      <w:keepNext/>
      <w:keepLines/>
      <w:numPr>
        <w:ilvl w:val="6"/>
        <w:numId w:val="4"/>
      </w:numPr>
      <w:spacing w:line="240" w:lineRule="atLeast"/>
      <w:outlineLvl w:val="6"/>
    </w:pPr>
    <w:rPr>
      <w:rFonts w:ascii="Garamond" w:eastAsia="Times New Roman" w:hAnsi="Garamond" w:cs="Times New Roman"/>
      <w:smallCaps/>
      <w:kern w:val="20"/>
      <w:szCs w:val="20"/>
      <w:lang w:val="en-GB" w:eastAsia="en-CA"/>
    </w:rPr>
  </w:style>
  <w:style w:type="paragraph" w:styleId="Heading8">
    <w:name w:val="heading 8"/>
    <w:basedOn w:val="Normal"/>
    <w:next w:val="BodyText"/>
    <w:link w:val="Heading8Char"/>
    <w:qFormat/>
    <w:rsid w:val="00C62093"/>
    <w:pPr>
      <w:keepNext/>
      <w:keepLines/>
      <w:numPr>
        <w:ilvl w:val="7"/>
        <w:numId w:val="4"/>
      </w:numPr>
      <w:spacing w:line="240" w:lineRule="atLeast"/>
      <w:outlineLvl w:val="7"/>
    </w:pPr>
    <w:rPr>
      <w:rFonts w:ascii="Garamond" w:eastAsia="Times New Roman" w:hAnsi="Garamond" w:cs="Times New Roman"/>
      <w:i/>
      <w:spacing w:val="5"/>
      <w:kern w:val="20"/>
      <w:szCs w:val="20"/>
      <w:lang w:val="en-GB" w:eastAsia="en-CA"/>
    </w:rPr>
  </w:style>
  <w:style w:type="paragraph" w:styleId="Heading9">
    <w:name w:val="heading 9"/>
    <w:basedOn w:val="Normal"/>
    <w:next w:val="BodyText"/>
    <w:link w:val="Heading9Char"/>
    <w:qFormat/>
    <w:rsid w:val="00C62093"/>
    <w:pPr>
      <w:keepNext/>
      <w:keepLines/>
      <w:numPr>
        <w:ilvl w:val="8"/>
        <w:numId w:val="4"/>
      </w:numPr>
      <w:spacing w:line="240" w:lineRule="atLeast"/>
      <w:outlineLvl w:val="8"/>
    </w:pPr>
    <w:rPr>
      <w:rFonts w:ascii="Garamond" w:eastAsia="Times New Roman" w:hAnsi="Garamond" w:cs="Times New Roman"/>
      <w:spacing w:val="-5"/>
      <w:kern w:val="20"/>
      <w:szCs w:val="20"/>
      <w:lang w:val="en-GB"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C319C7"/>
    <w:pPr>
      <w:keepLines/>
      <w:spacing w:after="240" w:line="200" w:lineRule="atLeast"/>
      <w:jc w:val="both"/>
    </w:pPr>
    <w:rPr>
      <w:rFonts w:ascii="Garamond" w:eastAsia="Times New Roman" w:hAnsi="Garamond" w:cs="Times New Roman"/>
      <w:sz w:val="18"/>
      <w:szCs w:val="20"/>
      <w:lang w:val="en-GB" w:eastAsia="en-CA"/>
    </w:rPr>
  </w:style>
  <w:style w:type="character" w:customStyle="1" w:styleId="FootnoteTextChar">
    <w:name w:val="Footnote Text Char"/>
    <w:basedOn w:val="DefaultParagraphFont"/>
    <w:link w:val="FootnoteText"/>
    <w:semiHidden/>
    <w:rsid w:val="00C319C7"/>
    <w:rPr>
      <w:rFonts w:ascii="Garamond" w:eastAsia="Times New Roman" w:hAnsi="Garamond" w:cs="Times New Roman"/>
      <w:sz w:val="18"/>
      <w:szCs w:val="20"/>
      <w:lang w:val="en-GB" w:eastAsia="en-CA"/>
    </w:rPr>
  </w:style>
  <w:style w:type="character" w:styleId="FootnoteReference">
    <w:name w:val="footnote reference"/>
    <w:semiHidden/>
    <w:rsid w:val="00C319C7"/>
    <w:rPr>
      <w:vertAlign w:val="superscript"/>
    </w:rPr>
  </w:style>
  <w:style w:type="paragraph" w:styleId="BodyText3">
    <w:name w:val="Body Text 3"/>
    <w:basedOn w:val="Normal"/>
    <w:link w:val="BodyText3Char"/>
    <w:semiHidden/>
    <w:rsid w:val="00C319C7"/>
    <w:rPr>
      <w:rFonts w:ascii="Garamond" w:eastAsia="Times New Roman" w:hAnsi="Garamond" w:cs="Times New Roman"/>
      <w:szCs w:val="20"/>
      <w:lang w:val="en-GB" w:eastAsia="en-CA"/>
    </w:rPr>
  </w:style>
  <w:style w:type="character" w:customStyle="1" w:styleId="BodyText3Char">
    <w:name w:val="Body Text 3 Char"/>
    <w:basedOn w:val="DefaultParagraphFont"/>
    <w:link w:val="BodyText3"/>
    <w:semiHidden/>
    <w:rsid w:val="00C319C7"/>
    <w:rPr>
      <w:rFonts w:ascii="Garamond" w:eastAsia="Times New Roman" w:hAnsi="Garamond" w:cs="Times New Roman"/>
      <w:szCs w:val="20"/>
      <w:lang w:val="en-GB" w:eastAsia="en-CA"/>
    </w:rPr>
  </w:style>
  <w:style w:type="paragraph" w:customStyle="1" w:styleId="Default">
    <w:name w:val="Default"/>
    <w:rsid w:val="00E60AE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27214C"/>
    <w:rPr>
      <w:rFonts w:ascii="Tahoma" w:hAnsi="Tahoma" w:cs="Tahoma"/>
      <w:sz w:val="16"/>
      <w:szCs w:val="16"/>
    </w:rPr>
  </w:style>
  <w:style w:type="character" w:customStyle="1" w:styleId="BalloonTextChar">
    <w:name w:val="Balloon Text Char"/>
    <w:basedOn w:val="DefaultParagraphFont"/>
    <w:link w:val="BalloonText"/>
    <w:uiPriority w:val="99"/>
    <w:semiHidden/>
    <w:rsid w:val="0027214C"/>
    <w:rPr>
      <w:rFonts w:ascii="Tahoma" w:hAnsi="Tahoma" w:cs="Tahoma"/>
      <w:sz w:val="16"/>
      <w:szCs w:val="16"/>
    </w:rPr>
  </w:style>
  <w:style w:type="table" w:styleId="TableGrid">
    <w:name w:val="Table Grid"/>
    <w:basedOn w:val="TableNormal"/>
    <w:uiPriority w:val="59"/>
    <w:rsid w:val="002721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47F9"/>
    <w:pPr>
      <w:ind w:left="720"/>
      <w:contextualSpacing/>
    </w:pPr>
  </w:style>
  <w:style w:type="paragraph" w:customStyle="1" w:styleId="CM24">
    <w:name w:val="CM24"/>
    <w:basedOn w:val="Normal"/>
    <w:next w:val="Normal"/>
    <w:uiPriority w:val="99"/>
    <w:rsid w:val="00C62093"/>
    <w:pPr>
      <w:widowControl w:val="0"/>
      <w:autoSpaceDE w:val="0"/>
      <w:autoSpaceDN w:val="0"/>
      <w:adjustRightInd w:val="0"/>
      <w:spacing w:after="265"/>
      <w:jc w:val="both"/>
    </w:pPr>
    <w:rPr>
      <w:rFonts w:ascii="Trebuchet MS" w:eastAsiaTheme="minorEastAsia" w:hAnsi="Trebuchet MS" w:cstheme="minorBidi"/>
      <w:sz w:val="24"/>
      <w:szCs w:val="24"/>
      <w:lang w:eastAsia="en-CA"/>
    </w:rPr>
  </w:style>
  <w:style w:type="character" w:customStyle="1" w:styleId="Heading1Char">
    <w:name w:val="Heading 1 Char"/>
    <w:basedOn w:val="DefaultParagraphFont"/>
    <w:link w:val="Heading1"/>
    <w:rsid w:val="00C62093"/>
    <w:rPr>
      <w:rFonts w:ascii="Garamond" w:eastAsia="Times New Roman" w:hAnsi="Garamond" w:cs="Times New Roman"/>
      <w:b/>
      <w:caps/>
      <w:spacing w:val="20"/>
      <w:kern w:val="16"/>
      <w:sz w:val="18"/>
      <w:szCs w:val="20"/>
      <w:lang w:val="en-GB" w:eastAsia="en-CA"/>
    </w:rPr>
  </w:style>
  <w:style w:type="character" w:customStyle="1" w:styleId="Heading2Char">
    <w:name w:val="Heading 2 Char"/>
    <w:basedOn w:val="DefaultParagraphFont"/>
    <w:link w:val="Heading2"/>
    <w:rsid w:val="00C62093"/>
    <w:rPr>
      <w:rFonts w:ascii="Garamond" w:eastAsia="Times New Roman" w:hAnsi="Garamond" w:cs="Times New Roman"/>
      <w:b/>
      <w:caps/>
      <w:spacing w:val="10"/>
      <w:kern w:val="20"/>
      <w:sz w:val="18"/>
      <w:szCs w:val="20"/>
      <w:lang w:val="en-GB" w:eastAsia="en-CA"/>
    </w:rPr>
  </w:style>
  <w:style w:type="character" w:customStyle="1" w:styleId="Heading3Char">
    <w:name w:val="Heading 3 Char"/>
    <w:basedOn w:val="DefaultParagraphFont"/>
    <w:link w:val="Heading3"/>
    <w:rsid w:val="00C62093"/>
    <w:rPr>
      <w:rFonts w:ascii="Garamond" w:eastAsia="Times New Roman" w:hAnsi="Garamond" w:cs="Times New Roman"/>
      <w:caps/>
      <w:kern w:val="20"/>
      <w:sz w:val="20"/>
      <w:szCs w:val="20"/>
      <w:lang w:val="en-GB" w:eastAsia="en-CA"/>
    </w:rPr>
  </w:style>
  <w:style w:type="character" w:customStyle="1" w:styleId="Heading4Char">
    <w:name w:val="Heading 4 Char"/>
    <w:basedOn w:val="DefaultParagraphFont"/>
    <w:link w:val="Heading4"/>
    <w:rsid w:val="00C62093"/>
    <w:rPr>
      <w:rFonts w:ascii="Garamond" w:eastAsia="Times New Roman" w:hAnsi="Garamond" w:cs="Times New Roman"/>
      <w:i/>
      <w:spacing w:val="5"/>
      <w:kern w:val="20"/>
      <w:sz w:val="24"/>
      <w:szCs w:val="20"/>
      <w:lang w:val="en-GB" w:eastAsia="en-CA"/>
    </w:rPr>
  </w:style>
  <w:style w:type="character" w:customStyle="1" w:styleId="Heading5Char">
    <w:name w:val="Heading 5 Char"/>
    <w:basedOn w:val="DefaultParagraphFont"/>
    <w:link w:val="Heading5"/>
    <w:rsid w:val="00C62093"/>
    <w:rPr>
      <w:rFonts w:ascii="Garamond" w:eastAsia="Times New Roman" w:hAnsi="Garamond" w:cs="Times New Roman"/>
      <w:b/>
      <w:kern w:val="20"/>
      <w:szCs w:val="20"/>
      <w:lang w:val="en-GB" w:eastAsia="en-CA"/>
    </w:rPr>
  </w:style>
  <w:style w:type="character" w:customStyle="1" w:styleId="Heading6Char">
    <w:name w:val="Heading 6 Char"/>
    <w:basedOn w:val="DefaultParagraphFont"/>
    <w:link w:val="Heading6"/>
    <w:rsid w:val="00C62093"/>
    <w:rPr>
      <w:rFonts w:ascii="Garamond" w:eastAsia="Times New Roman" w:hAnsi="Garamond" w:cs="Times New Roman"/>
      <w:i/>
      <w:spacing w:val="5"/>
      <w:kern w:val="20"/>
      <w:szCs w:val="20"/>
      <w:lang w:val="en-GB" w:eastAsia="en-CA"/>
    </w:rPr>
  </w:style>
  <w:style w:type="character" w:customStyle="1" w:styleId="Heading7Char">
    <w:name w:val="Heading 7 Char"/>
    <w:basedOn w:val="DefaultParagraphFont"/>
    <w:link w:val="Heading7"/>
    <w:rsid w:val="00C62093"/>
    <w:rPr>
      <w:rFonts w:ascii="Garamond" w:eastAsia="Times New Roman" w:hAnsi="Garamond" w:cs="Times New Roman"/>
      <w:smallCaps/>
      <w:kern w:val="20"/>
      <w:szCs w:val="20"/>
      <w:lang w:val="en-GB" w:eastAsia="en-CA"/>
    </w:rPr>
  </w:style>
  <w:style w:type="character" w:customStyle="1" w:styleId="Heading8Char">
    <w:name w:val="Heading 8 Char"/>
    <w:basedOn w:val="DefaultParagraphFont"/>
    <w:link w:val="Heading8"/>
    <w:rsid w:val="00C62093"/>
    <w:rPr>
      <w:rFonts w:ascii="Garamond" w:eastAsia="Times New Roman" w:hAnsi="Garamond" w:cs="Times New Roman"/>
      <w:i/>
      <w:spacing w:val="5"/>
      <w:kern w:val="20"/>
      <w:szCs w:val="20"/>
      <w:lang w:val="en-GB" w:eastAsia="en-CA"/>
    </w:rPr>
  </w:style>
  <w:style w:type="character" w:customStyle="1" w:styleId="Heading9Char">
    <w:name w:val="Heading 9 Char"/>
    <w:basedOn w:val="DefaultParagraphFont"/>
    <w:link w:val="Heading9"/>
    <w:rsid w:val="00C62093"/>
    <w:rPr>
      <w:rFonts w:ascii="Garamond" w:eastAsia="Times New Roman" w:hAnsi="Garamond" w:cs="Times New Roman"/>
      <w:spacing w:val="-5"/>
      <w:kern w:val="20"/>
      <w:szCs w:val="20"/>
      <w:lang w:val="en-GB" w:eastAsia="en-CA"/>
    </w:rPr>
  </w:style>
  <w:style w:type="paragraph" w:styleId="BodyText">
    <w:name w:val="Body Text"/>
    <w:basedOn w:val="Normal"/>
    <w:link w:val="BodyTextChar"/>
    <w:uiPriority w:val="99"/>
    <w:unhideWhenUsed/>
    <w:rsid w:val="00C62093"/>
    <w:pPr>
      <w:spacing w:after="120"/>
    </w:pPr>
  </w:style>
  <w:style w:type="character" w:customStyle="1" w:styleId="BodyTextChar">
    <w:name w:val="Body Text Char"/>
    <w:basedOn w:val="DefaultParagraphFont"/>
    <w:link w:val="BodyText"/>
    <w:uiPriority w:val="99"/>
    <w:rsid w:val="00C62093"/>
    <w:rPr>
      <w:rFonts w:ascii="Calibri" w:hAnsi="Calibri" w:cs="Calibri"/>
    </w:rPr>
  </w:style>
  <w:style w:type="character" w:styleId="Hyperlink">
    <w:name w:val="Hyperlink"/>
    <w:basedOn w:val="DefaultParagraphFont"/>
    <w:uiPriority w:val="99"/>
    <w:unhideWhenUsed/>
    <w:rsid w:val="003970F1"/>
    <w:rPr>
      <w:color w:val="0000FF"/>
      <w:u w:val="single"/>
    </w:rPr>
  </w:style>
  <w:style w:type="character" w:styleId="FollowedHyperlink">
    <w:name w:val="FollowedHyperlink"/>
    <w:basedOn w:val="DefaultParagraphFont"/>
    <w:uiPriority w:val="99"/>
    <w:semiHidden/>
    <w:unhideWhenUsed/>
    <w:rsid w:val="00475F9B"/>
    <w:rPr>
      <w:color w:val="800080" w:themeColor="followedHyperlink"/>
      <w:u w:val="single"/>
    </w:rPr>
  </w:style>
  <w:style w:type="paragraph" w:styleId="Caption">
    <w:name w:val="caption"/>
    <w:basedOn w:val="Normal"/>
    <w:next w:val="BodyText"/>
    <w:qFormat/>
    <w:rsid w:val="004A63C7"/>
    <w:pPr>
      <w:keepNext/>
      <w:spacing w:before="60" w:after="240" w:line="200" w:lineRule="atLeast"/>
      <w:ind w:left="1920" w:hanging="120"/>
    </w:pPr>
    <w:rPr>
      <w:rFonts w:ascii="Garamond" w:eastAsia="Times New Roman" w:hAnsi="Garamond" w:cs="Times New Roman"/>
      <w:i/>
      <w:spacing w:val="5"/>
      <w:sz w:val="20"/>
      <w:szCs w:val="20"/>
      <w:lang w:val="en-GB" w:eastAsia="en-CA"/>
    </w:rPr>
  </w:style>
  <w:style w:type="paragraph" w:styleId="BodyText2">
    <w:name w:val="Body Text 2"/>
    <w:basedOn w:val="Normal"/>
    <w:link w:val="BodyText2Char"/>
    <w:uiPriority w:val="99"/>
    <w:unhideWhenUsed/>
    <w:rsid w:val="00483D69"/>
    <w:pPr>
      <w:spacing w:after="120" w:line="480" w:lineRule="auto"/>
    </w:pPr>
  </w:style>
  <w:style w:type="character" w:customStyle="1" w:styleId="BodyText2Char">
    <w:name w:val="Body Text 2 Char"/>
    <w:basedOn w:val="DefaultParagraphFont"/>
    <w:link w:val="BodyText2"/>
    <w:uiPriority w:val="99"/>
    <w:rsid w:val="00483D69"/>
    <w:rPr>
      <w:rFonts w:ascii="Calibri" w:hAnsi="Calibri" w:cs="Calibri"/>
    </w:rPr>
  </w:style>
  <w:style w:type="character" w:styleId="CommentReference">
    <w:name w:val="annotation reference"/>
    <w:semiHidden/>
    <w:rsid w:val="00B36F92"/>
    <w:rPr>
      <w:sz w:val="16"/>
    </w:rPr>
  </w:style>
  <w:style w:type="paragraph" w:styleId="ListBullet">
    <w:name w:val="List Bullet"/>
    <w:basedOn w:val="List"/>
    <w:autoRedefine/>
    <w:semiHidden/>
    <w:rsid w:val="004C5117"/>
    <w:pPr>
      <w:numPr>
        <w:numId w:val="18"/>
      </w:numPr>
      <w:spacing w:after="240"/>
      <w:ind w:right="720"/>
      <w:contextualSpacing w:val="0"/>
      <w:jc w:val="both"/>
    </w:pPr>
    <w:rPr>
      <w:rFonts w:asciiTheme="minorHAnsi" w:eastAsia="Times New Roman" w:hAnsiTheme="minorHAnsi" w:cstheme="minorHAnsi"/>
      <w:szCs w:val="20"/>
      <w:lang w:val="en-GB" w:eastAsia="en-CA"/>
    </w:rPr>
  </w:style>
  <w:style w:type="paragraph" w:styleId="List">
    <w:name w:val="List"/>
    <w:basedOn w:val="Normal"/>
    <w:uiPriority w:val="99"/>
    <w:semiHidden/>
    <w:unhideWhenUsed/>
    <w:rsid w:val="00B36F92"/>
    <w:pPr>
      <w:ind w:left="283" w:hanging="283"/>
      <w:contextualSpacing/>
    </w:pPr>
  </w:style>
  <w:style w:type="paragraph" w:styleId="TOC6">
    <w:name w:val="toc 6"/>
    <w:basedOn w:val="Normal"/>
    <w:autoRedefine/>
    <w:semiHidden/>
    <w:rsid w:val="008450D2"/>
    <w:pPr>
      <w:ind w:left="1100"/>
    </w:pPr>
    <w:rPr>
      <w:rFonts w:ascii="Times New Roman" w:eastAsia="Times New Roman" w:hAnsi="Times New Roman" w:cs="Times New Roman"/>
      <w:sz w:val="20"/>
      <w:szCs w:val="20"/>
      <w:lang w:val="en-GB" w:eastAsia="en-CA"/>
    </w:rPr>
  </w:style>
  <w:style w:type="paragraph" w:styleId="TableofAuthorities">
    <w:name w:val="table of authorities"/>
    <w:basedOn w:val="Normal"/>
    <w:semiHidden/>
    <w:rsid w:val="000B0E94"/>
    <w:pPr>
      <w:tabs>
        <w:tab w:val="right" w:leader="dot" w:pos="7560"/>
      </w:tabs>
    </w:pPr>
    <w:rPr>
      <w:rFonts w:ascii="Garamond" w:eastAsia="Times New Roman" w:hAnsi="Garamond" w:cs="Times New Roman"/>
      <w:szCs w:val="20"/>
      <w:lang w:val="en-GB" w:eastAsia="en-CA"/>
    </w:rPr>
  </w:style>
  <w:style w:type="paragraph" w:customStyle="1" w:styleId="Standard">
    <w:name w:val="Standard"/>
    <w:rsid w:val="00E72AD2"/>
    <w:pPr>
      <w:widowControl w:val="0"/>
      <w:suppressAutoHyphens/>
      <w:autoSpaceDN w:val="0"/>
      <w:spacing w:after="0" w:line="240" w:lineRule="auto"/>
    </w:pPr>
    <w:rPr>
      <w:rFonts w:ascii="Times New Roman" w:eastAsia="SimSun" w:hAnsi="Times New Roman" w:cs="Mangal"/>
      <w:kern w:val="3"/>
      <w:sz w:val="24"/>
      <w:szCs w:val="24"/>
      <w:lang w:val="en-US" w:eastAsia="zh-CN" w:bidi="hi-IN"/>
    </w:rPr>
  </w:style>
  <w:style w:type="paragraph" w:styleId="Header">
    <w:name w:val="header"/>
    <w:basedOn w:val="Normal"/>
    <w:link w:val="HeaderChar"/>
    <w:uiPriority w:val="99"/>
    <w:unhideWhenUsed/>
    <w:rsid w:val="001C518E"/>
    <w:pPr>
      <w:tabs>
        <w:tab w:val="center" w:pos="4680"/>
        <w:tab w:val="right" w:pos="9360"/>
      </w:tabs>
    </w:pPr>
  </w:style>
  <w:style w:type="character" w:customStyle="1" w:styleId="HeaderChar">
    <w:name w:val="Header Char"/>
    <w:basedOn w:val="DefaultParagraphFont"/>
    <w:link w:val="Header"/>
    <w:uiPriority w:val="99"/>
    <w:rsid w:val="001C518E"/>
    <w:rPr>
      <w:rFonts w:ascii="Calibri" w:hAnsi="Calibri" w:cs="Calibri"/>
    </w:rPr>
  </w:style>
  <w:style w:type="paragraph" w:styleId="Footer">
    <w:name w:val="footer"/>
    <w:basedOn w:val="Normal"/>
    <w:link w:val="FooterChar"/>
    <w:uiPriority w:val="99"/>
    <w:unhideWhenUsed/>
    <w:rsid w:val="001C518E"/>
    <w:pPr>
      <w:tabs>
        <w:tab w:val="center" w:pos="4680"/>
        <w:tab w:val="right" w:pos="9360"/>
      </w:tabs>
    </w:pPr>
  </w:style>
  <w:style w:type="character" w:customStyle="1" w:styleId="FooterChar">
    <w:name w:val="Footer Char"/>
    <w:basedOn w:val="DefaultParagraphFont"/>
    <w:link w:val="Footer"/>
    <w:uiPriority w:val="99"/>
    <w:rsid w:val="001C518E"/>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367490">
      <w:bodyDiv w:val="1"/>
      <w:marLeft w:val="0"/>
      <w:marRight w:val="0"/>
      <w:marTop w:val="0"/>
      <w:marBottom w:val="0"/>
      <w:divBdr>
        <w:top w:val="none" w:sz="0" w:space="0" w:color="auto"/>
        <w:left w:val="none" w:sz="0" w:space="0" w:color="auto"/>
        <w:bottom w:val="none" w:sz="0" w:space="0" w:color="auto"/>
        <w:right w:val="none" w:sz="0" w:space="0" w:color="auto"/>
      </w:divBdr>
    </w:div>
    <w:div w:id="515267204">
      <w:bodyDiv w:val="1"/>
      <w:marLeft w:val="0"/>
      <w:marRight w:val="0"/>
      <w:marTop w:val="0"/>
      <w:marBottom w:val="0"/>
      <w:divBdr>
        <w:top w:val="none" w:sz="0" w:space="0" w:color="auto"/>
        <w:left w:val="none" w:sz="0" w:space="0" w:color="auto"/>
        <w:bottom w:val="none" w:sz="0" w:space="0" w:color="auto"/>
        <w:right w:val="none" w:sz="0" w:space="0" w:color="auto"/>
      </w:divBdr>
    </w:div>
    <w:div w:id="705911457">
      <w:bodyDiv w:val="1"/>
      <w:marLeft w:val="0"/>
      <w:marRight w:val="0"/>
      <w:marTop w:val="0"/>
      <w:marBottom w:val="0"/>
      <w:divBdr>
        <w:top w:val="none" w:sz="0" w:space="0" w:color="auto"/>
        <w:left w:val="none" w:sz="0" w:space="0" w:color="auto"/>
        <w:bottom w:val="none" w:sz="0" w:space="0" w:color="auto"/>
        <w:right w:val="none" w:sz="0" w:space="0" w:color="auto"/>
      </w:divBdr>
    </w:div>
    <w:div w:id="838425430">
      <w:bodyDiv w:val="1"/>
      <w:marLeft w:val="0"/>
      <w:marRight w:val="0"/>
      <w:marTop w:val="0"/>
      <w:marBottom w:val="0"/>
      <w:divBdr>
        <w:top w:val="none" w:sz="0" w:space="0" w:color="auto"/>
        <w:left w:val="none" w:sz="0" w:space="0" w:color="auto"/>
        <w:bottom w:val="none" w:sz="0" w:space="0" w:color="auto"/>
        <w:right w:val="none" w:sz="0" w:space="0" w:color="auto"/>
      </w:divBdr>
    </w:div>
    <w:div w:id="905257926">
      <w:bodyDiv w:val="1"/>
      <w:marLeft w:val="0"/>
      <w:marRight w:val="0"/>
      <w:marTop w:val="0"/>
      <w:marBottom w:val="0"/>
      <w:divBdr>
        <w:top w:val="none" w:sz="0" w:space="0" w:color="auto"/>
        <w:left w:val="none" w:sz="0" w:space="0" w:color="auto"/>
        <w:bottom w:val="none" w:sz="0" w:space="0" w:color="auto"/>
        <w:right w:val="none" w:sz="0" w:space="0" w:color="auto"/>
      </w:divBdr>
    </w:div>
    <w:div w:id="976179022">
      <w:bodyDiv w:val="1"/>
      <w:marLeft w:val="0"/>
      <w:marRight w:val="0"/>
      <w:marTop w:val="0"/>
      <w:marBottom w:val="0"/>
      <w:divBdr>
        <w:top w:val="none" w:sz="0" w:space="0" w:color="auto"/>
        <w:left w:val="none" w:sz="0" w:space="0" w:color="auto"/>
        <w:bottom w:val="none" w:sz="0" w:space="0" w:color="auto"/>
        <w:right w:val="none" w:sz="0" w:space="0" w:color="auto"/>
      </w:divBdr>
    </w:div>
    <w:div w:id="1130898582">
      <w:bodyDiv w:val="1"/>
      <w:marLeft w:val="0"/>
      <w:marRight w:val="0"/>
      <w:marTop w:val="0"/>
      <w:marBottom w:val="0"/>
      <w:divBdr>
        <w:top w:val="none" w:sz="0" w:space="0" w:color="auto"/>
        <w:left w:val="none" w:sz="0" w:space="0" w:color="auto"/>
        <w:bottom w:val="none" w:sz="0" w:space="0" w:color="auto"/>
        <w:right w:val="none" w:sz="0" w:space="0" w:color="auto"/>
      </w:divBdr>
    </w:div>
    <w:div w:id="1172451637">
      <w:bodyDiv w:val="1"/>
      <w:marLeft w:val="0"/>
      <w:marRight w:val="0"/>
      <w:marTop w:val="0"/>
      <w:marBottom w:val="0"/>
      <w:divBdr>
        <w:top w:val="none" w:sz="0" w:space="0" w:color="auto"/>
        <w:left w:val="none" w:sz="0" w:space="0" w:color="auto"/>
        <w:bottom w:val="none" w:sz="0" w:space="0" w:color="auto"/>
        <w:right w:val="none" w:sz="0" w:space="0" w:color="auto"/>
      </w:divBdr>
    </w:div>
    <w:div w:id="1460605985">
      <w:bodyDiv w:val="1"/>
      <w:marLeft w:val="0"/>
      <w:marRight w:val="0"/>
      <w:marTop w:val="0"/>
      <w:marBottom w:val="0"/>
      <w:divBdr>
        <w:top w:val="none" w:sz="0" w:space="0" w:color="auto"/>
        <w:left w:val="none" w:sz="0" w:space="0" w:color="auto"/>
        <w:bottom w:val="none" w:sz="0" w:space="0" w:color="auto"/>
        <w:right w:val="none" w:sz="0" w:space="0" w:color="auto"/>
      </w:divBdr>
    </w:div>
    <w:div w:id="1570340321">
      <w:bodyDiv w:val="1"/>
      <w:marLeft w:val="0"/>
      <w:marRight w:val="0"/>
      <w:marTop w:val="0"/>
      <w:marBottom w:val="0"/>
      <w:divBdr>
        <w:top w:val="none" w:sz="0" w:space="0" w:color="auto"/>
        <w:left w:val="none" w:sz="0" w:space="0" w:color="auto"/>
        <w:bottom w:val="none" w:sz="0" w:space="0" w:color="auto"/>
        <w:right w:val="none" w:sz="0" w:space="0" w:color="auto"/>
      </w:divBdr>
    </w:div>
    <w:div w:id="1693454255">
      <w:bodyDiv w:val="1"/>
      <w:marLeft w:val="0"/>
      <w:marRight w:val="0"/>
      <w:marTop w:val="0"/>
      <w:marBottom w:val="0"/>
      <w:divBdr>
        <w:top w:val="none" w:sz="0" w:space="0" w:color="auto"/>
        <w:left w:val="none" w:sz="0" w:space="0" w:color="auto"/>
        <w:bottom w:val="none" w:sz="0" w:space="0" w:color="auto"/>
        <w:right w:val="none" w:sz="0" w:space="0" w:color="auto"/>
      </w:divBdr>
    </w:div>
    <w:div w:id="172274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www.for.gov.bc.ca/ftp/HTH/external/!publish/web/timber-tenures/BSP/Memo-july-3-2014.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or.gov.bc.ca/dkm/ESF_Info/CPRT_Admin_Manual_ver3.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lawrence.vanderark@scott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r.gov.bc.ca/ftp/hva/external/!publish/web/manuals/interior/2014/Interior2014NovMaster_1.pdf" TargetMode="External"/><Relationship Id="rId5" Type="http://schemas.openxmlformats.org/officeDocument/2006/relationships/webSettings" Target="webSettings.xml"/><Relationship Id="rId15" Type="http://schemas.openxmlformats.org/officeDocument/2006/relationships/hyperlink" Target="mailto:net2officebthomson@shaw.ca" TargetMode="External"/><Relationship Id="rId10" Type="http://schemas.openxmlformats.org/officeDocument/2006/relationships/hyperlink" Target="ftp://ftp.for.gov.bc.ca/HFP/external/!publish/barkbeetles/New%20Susceptibility%20Rating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synergy@semiochemical.co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rill\s63054\!Workgrp\Stewardship\Operations\Forest%20Health\DSS%20Forest%20Health\2014-2015\2015%20Forest%20Health%20Strategy\SDM2011-2014_&amp;RESULTS_pest-sta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961351706036744"/>
          <c:y val="2.8252405949256341E-2"/>
          <c:w val="0.81038648293963256"/>
          <c:h val="0.78570392242636333"/>
        </c:manualLayout>
      </c:layout>
      <c:barChart>
        <c:barDir val="col"/>
        <c:grouping val="clustered"/>
        <c:varyColors val="0"/>
        <c:ser>
          <c:idx val="1"/>
          <c:order val="0"/>
          <c:tx>
            <c:strRef>
              <c:f>'POVW-Summ_Bulkley'!$H$25</c:f>
              <c:strCache>
                <c:ptCount val="1"/>
                <c:pt idx="0">
                  <c:v>Bulkley</c:v>
                </c:pt>
              </c:strCache>
            </c:strRef>
          </c:tx>
          <c:invertIfNegative val="0"/>
          <c:val>
            <c:numRef>
              <c:f>'POVW-Summ_Bulkley'!$I$25:$M$25</c:f>
              <c:numCache>
                <c:formatCode>0.0</c:formatCode>
                <c:ptCount val="5"/>
                <c:pt idx="0">
                  <c:v>0</c:v>
                </c:pt>
                <c:pt idx="1">
                  <c:v>0.1</c:v>
                </c:pt>
                <c:pt idx="2">
                  <c:v>0</c:v>
                </c:pt>
                <c:pt idx="3">
                  <c:v>13.143869017584999</c:v>
                </c:pt>
                <c:pt idx="4">
                  <c:v>128.29595504221402</c:v>
                </c:pt>
              </c:numCache>
            </c:numRef>
          </c:val>
          <c:extLst>
            <c:ext xmlns:c16="http://schemas.microsoft.com/office/drawing/2014/chart" uri="{C3380CC4-5D6E-409C-BE32-E72D297353CC}">
              <c16:uniqueId val="{00000000-6C3F-4F09-80A7-544F597E13FA}"/>
            </c:ext>
          </c:extLst>
        </c:ser>
        <c:ser>
          <c:idx val="2"/>
          <c:order val="1"/>
          <c:tx>
            <c:strRef>
              <c:f>'POVW-Summ_Bulkley'!$H$26</c:f>
              <c:strCache>
                <c:ptCount val="1"/>
                <c:pt idx="0">
                  <c:v>Kispiox</c:v>
                </c:pt>
              </c:strCache>
            </c:strRef>
          </c:tx>
          <c:invertIfNegative val="0"/>
          <c:val>
            <c:numRef>
              <c:f>'POVW-Summ_Bulkley'!$I$26:$M$26</c:f>
              <c:numCache>
                <c:formatCode>0.0</c:formatCode>
                <c:ptCount val="5"/>
                <c:pt idx="0">
                  <c:v>0.2</c:v>
                </c:pt>
                <c:pt idx="1">
                  <c:v>0.2</c:v>
                </c:pt>
                <c:pt idx="2">
                  <c:v>0.97865386984500002</c:v>
                </c:pt>
                <c:pt idx="3">
                  <c:v>6.2325619560999995E-2</c:v>
                </c:pt>
                <c:pt idx="4">
                  <c:v>38.016739152632006</c:v>
                </c:pt>
              </c:numCache>
            </c:numRef>
          </c:val>
          <c:extLst>
            <c:ext xmlns:c16="http://schemas.microsoft.com/office/drawing/2014/chart" uri="{C3380CC4-5D6E-409C-BE32-E72D297353CC}">
              <c16:uniqueId val="{00000001-6C3F-4F09-80A7-544F597E13FA}"/>
            </c:ext>
          </c:extLst>
        </c:ser>
        <c:ser>
          <c:idx val="3"/>
          <c:order val="2"/>
          <c:tx>
            <c:strRef>
              <c:f>'POVW-Summ_Bulkley'!$H$27</c:f>
              <c:strCache>
                <c:ptCount val="1"/>
                <c:pt idx="0">
                  <c:v>Cassiar</c:v>
                </c:pt>
              </c:strCache>
            </c:strRef>
          </c:tx>
          <c:invertIfNegative val="0"/>
          <c:val>
            <c:numRef>
              <c:f>'POVW-Summ_Bulkley'!$I$27:$M$27</c:f>
              <c:numCache>
                <c:formatCode>0.0</c:formatCode>
                <c:ptCount val="5"/>
                <c:pt idx="0">
                  <c:v>0</c:v>
                </c:pt>
                <c:pt idx="1">
                  <c:v>0.1</c:v>
                </c:pt>
                <c:pt idx="2">
                  <c:v>1.1000000000000001</c:v>
                </c:pt>
                <c:pt idx="3">
                  <c:v>20.265487586355</c:v>
                </c:pt>
                <c:pt idx="4">
                  <c:v>3.1785159743113001</c:v>
                </c:pt>
              </c:numCache>
            </c:numRef>
          </c:val>
          <c:extLst>
            <c:ext xmlns:c16="http://schemas.microsoft.com/office/drawing/2014/chart" uri="{C3380CC4-5D6E-409C-BE32-E72D297353CC}">
              <c16:uniqueId val="{00000002-6C3F-4F09-80A7-544F597E13FA}"/>
            </c:ext>
          </c:extLst>
        </c:ser>
        <c:dLbls>
          <c:showLegendKey val="0"/>
          <c:showVal val="0"/>
          <c:showCatName val="0"/>
          <c:showSerName val="0"/>
          <c:showPercent val="0"/>
          <c:showBubbleSize val="0"/>
        </c:dLbls>
        <c:gapWidth val="75"/>
        <c:overlap val="-25"/>
        <c:axId val="168486016"/>
        <c:axId val="168487552"/>
      </c:barChart>
      <c:catAx>
        <c:axId val="168486016"/>
        <c:scaling>
          <c:orientation val="minMax"/>
        </c:scaling>
        <c:delete val="0"/>
        <c:axPos val="b"/>
        <c:majorTickMark val="none"/>
        <c:minorTickMark val="none"/>
        <c:tickLblPos val="none"/>
        <c:crossAx val="168487552"/>
        <c:crosses val="autoZero"/>
        <c:auto val="1"/>
        <c:lblAlgn val="ctr"/>
        <c:lblOffset val="100"/>
        <c:noMultiLvlLbl val="0"/>
      </c:catAx>
      <c:valAx>
        <c:axId val="168487552"/>
        <c:scaling>
          <c:orientation val="minMax"/>
        </c:scaling>
        <c:delete val="0"/>
        <c:axPos val="l"/>
        <c:majorGridlines/>
        <c:title>
          <c:tx>
            <c:rich>
              <a:bodyPr rot="-5400000" vert="horz"/>
              <a:lstStyle/>
              <a:p>
                <a:pPr>
                  <a:defRPr/>
                </a:pPr>
                <a:r>
                  <a:rPr lang="en-US"/>
                  <a:t>Affected/ Killed Area, Ha</a:t>
                </a:r>
              </a:p>
            </c:rich>
          </c:tx>
          <c:overlay val="0"/>
        </c:title>
        <c:numFmt formatCode="0.0" sourceLinked="1"/>
        <c:majorTickMark val="none"/>
        <c:minorTickMark val="none"/>
        <c:tickLblPos val="nextTo"/>
        <c:spPr>
          <a:ln w="9525">
            <a:noFill/>
          </a:ln>
        </c:spPr>
        <c:crossAx val="168486016"/>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A71F4-FF84-4575-884E-E755AD3D0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9</Pages>
  <Words>2911</Words>
  <Characters>16598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Buhr, Glen FLNR:EX</dc:creator>
  <cp:lastModifiedBy>Buhr, Glen FOR:EX</cp:lastModifiedBy>
  <cp:revision>5</cp:revision>
  <cp:lastPrinted>2015-03-23T21:55:00Z</cp:lastPrinted>
  <dcterms:created xsi:type="dcterms:W3CDTF">2018-01-30T21:03:00Z</dcterms:created>
  <dcterms:modified xsi:type="dcterms:W3CDTF">2023-06-28T17:43:00Z</dcterms:modified>
</cp:coreProperties>
</file>