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712" w:rsidRPr="00CB7D90" w:rsidRDefault="00393712" w:rsidP="00393712">
      <w:pPr>
        <w:keepNext/>
        <w:numPr>
          <w:ilvl w:val="2"/>
          <w:numId w:val="24"/>
        </w:numPr>
        <w:pBdr>
          <w:bottom w:val="single" w:sz="4" w:space="1" w:color="auto"/>
        </w:pBdr>
        <w:spacing w:before="240" w:after="60"/>
        <w:ind w:left="720" w:hanging="720"/>
        <w:outlineLvl w:val="2"/>
        <w:rPr>
          <w:rFonts w:asciiTheme="majorHAnsi" w:eastAsiaTheme="majorEastAsia" w:hAnsiTheme="majorHAnsi" w:cstheme="majorBidi"/>
          <w:b/>
          <w:sz w:val="26"/>
          <w:szCs w:val="26"/>
          <w:lang w:val="en-US" w:bidi="en-US"/>
        </w:rPr>
      </w:pPr>
      <w:bookmarkStart w:id="0" w:name="_Toc415730983"/>
      <w:bookmarkStart w:id="1" w:name="_Toc289955945"/>
      <w:r w:rsidRPr="00CB7D90">
        <w:rPr>
          <w:rFonts w:asciiTheme="majorHAnsi" w:eastAsiaTheme="majorEastAsia" w:hAnsiTheme="majorHAnsi" w:cstheme="majorBidi"/>
          <w:b/>
          <w:sz w:val="26"/>
          <w:szCs w:val="26"/>
          <w:lang w:val="en-US" w:bidi="en-US"/>
        </w:rPr>
        <w:t>Abiotic</w:t>
      </w:r>
      <w:bookmarkEnd w:id="0"/>
      <w:r w:rsidRPr="00CB7D90">
        <w:rPr>
          <w:rFonts w:asciiTheme="majorHAnsi" w:eastAsiaTheme="majorEastAsia" w:hAnsiTheme="majorHAnsi" w:cstheme="majorBidi"/>
          <w:b/>
          <w:sz w:val="26"/>
          <w:szCs w:val="26"/>
          <w:lang w:val="en-US" w:bidi="en-US"/>
        </w:rPr>
        <w:t xml:space="preserve"> </w:t>
      </w:r>
    </w:p>
    <w:p w:rsidR="0099529A" w:rsidRPr="003E7BF8" w:rsidRDefault="0099529A" w:rsidP="0099529A">
      <w:pPr>
        <w:autoSpaceDE w:val="0"/>
        <w:autoSpaceDN w:val="0"/>
        <w:adjustRightInd w:val="0"/>
        <w:spacing w:after="200" w:line="276" w:lineRule="auto"/>
        <w:ind w:left="360"/>
        <w:rPr>
          <w:rFonts w:asciiTheme="minorHAnsi" w:eastAsiaTheme="minorEastAsia" w:hAnsiTheme="minorHAnsi" w:cstheme="minorHAnsi"/>
          <w:color w:val="000000"/>
          <w:sz w:val="24"/>
          <w:szCs w:val="24"/>
          <w:lang w:val="en-US" w:bidi="en-US"/>
        </w:rPr>
      </w:pPr>
      <w:r w:rsidRPr="003E7BF8">
        <w:rPr>
          <w:rFonts w:asciiTheme="minorHAnsi" w:eastAsiaTheme="minorEastAsia" w:hAnsiTheme="minorHAnsi" w:cstheme="minorHAnsi"/>
          <w:bCs/>
          <w:i/>
          <w:iCs/>
          <w:color w:val="000000"/>
          <w:sz w:val="24"/>
          <w:szCs w:val="24"/>
          <w:lang w:val="en-US" w:bidi="en-US"/>
        </w:rPr>
        <w:t xml:space="preserve">High to Low priority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4253"/>
      </w:tblGrid>
      <w:tr w:rsidR="00EA57E0" w:rsidTr="00312067">
        <w:tc>
          <w:tcPr>
            <w:tcW w:w="3510" w:type="dxa"/>
            <w:tcBorders>
              <w:top w:val="single" w:sz="4" w:space="0" w:color="auto"/>
              <w:left w:val="single" w:sz="4" w:space="0" w:color="auto"/>
              <w:bottom w:val="single" w:sz="4" w:space="0" w:color="auto"/>
              <w:right w:val="single" w:sz="4" w:space="0" w:color="auto"/>
            </w:tcBorders>
          </w:tcPr>
          <w:bookmarkEnd w:id="1"/>
          <w:p w:rsidR="00EA57E0" w:rsidRPr="00F62DE2" w:rsidRDefault="00EA57E0" w:rsidP="00312067">
            <w:pPr>
              <w:pStyle w:val="BodyText3"/>
              <w:numPr>
                <w:ilvl w:val="0"/>
                <w:numId w:val="33"/>
              </w:numPr>
              <w:contextualSpacing/>
              <w:rPr>
                <w:rFonts w:asciiTheme="minorHAnsi" w:hAnsiTheme="minorHAnsi" w:cstheme="minorHAnsi"/>
                <w:sz w:val="24"/>
                <w:szCs w:val="24"/>
              </w:rPr>
            </w:pPr>
            <w:r w:rsidRPr="00F62DE2">
              <w:rPr>
                <w:rFonts w:asciiTheme="minorHAnsi" w:hAnsiTheme="minorHAnsi" w:cstheme="minorHAnsi"/>
                <w:sz w:val="24"/>
                <w:szCs w:val="24"/>
              </w:rPr>
              <w:t>Wildfire</w:t>
            </w:r>
          </w:p>
        </w:tc>
        <w:tc>
          <w:tcPr>
            <w:tcW w:w="4253" w:type="dxa"/>
            <w:tcBorders>
              <w:top w:val="single" w:sz="4" w:space="0" w:color="auto"/>
              <w:left w:val="single" w:sz="4" w:space="0" w:color="auto"/>
              <w:bottom w:val="single" w:sz="4" w:space="0" w:color="auto"/>
              <w:right w:val="single" w:sz="4" w:space="0" w:color="auto"/>
            </w:tcBorders>
          </w:tcPr>
          <w:p w:rsidR="00EA57E0" w:rsidRPr="00F62DE2" w:rsidRDefault="00EA57E0" w:rsidP="00312067">
            <w:pPr>
              <w:pStyle w:val="BodyText3"/>
              <w:numPr>
                <w:ilvl w:val="0"/>
                <w:numId w:val="33"/>
              </w:numPr>
              <w:contextualSpacing/>
              <w:rPr>
                <w:rFonts w:asciiTheme="minorHAnsi" w:hAnsiTheme="minorHAnsi" w:cstheme="minorHAnsi"/>
                <w:sz w:val="24"/>
                <w:szCs w:val="24"/>
              </w:rPr>
            </w:pPr>
            <w:proofErr w:type="spellStart"/>
            <w:r w:rsidRPr="00F62DE2">
              <w:rPr>
                <w:rFonts w:asciiTheme="minorHAnsi" w:hAnsiTheme="minorHAnsi" w:cstheme="minorHAnsi"/>
                <w:sz w:val="24"/>
                <w:szCs w:val="24"/>
              </w:rPr>
              <w:t>Suncscald</w:t>
            </w:r>
            <w:proofErr w:type="spellEnd"/>
            <w:r w:rsidRPr="00F62DE2">
              <w:rPr>
                <w:rFonts w:asciiTheme="minorHAnsi" w:hAnsiTheme="minorHAnsi" w:cstheme="minorHAnsi"/>
                <w:sz w:val="24"/>
                <w:szCs w:val="24"/>
              </w:rPr>
              <w:t xml:space="preserve"> </w:t>
            </w:r>
          </w:p>
        </w:tc>
      </w:tr>
      <w:tr w:rsidR="00EA57E0" w:rsidTr="00312067">
        <w:tc>
          <w:tcPr>
            <w:tcW w:w="3510" w:type="dxa"/>
            <w:tcBorders>
              <w:top w:val="single" w:sz="4" w:space="0" w:color="auto"/>
              <w:left w:val="single" w:sz="4" w:space="0" w:color="auto"/>
              <w:bottom w:val="single" w:sz="4" w:space="0" w:color="auto"/>
              <w:right w:val="single" w:sz="4" w:space="0" w:color="auto"/>
            </w:tcBorders>
          </w:tcPr>
          <w:p w:rsidR="00EA57E0" w:rsidRPr="00F62DE2" w:rsidRDefault="00EA57E0" w:rsidP="00312067">
            <w:pPr>
              <w:pStyle w:val="BodyText3"/>
              <w:numPr>
                <w:ilvl w:val="0"/>
                <w:numId w:val="33"/>
              </w:numPr>
              <w:contextualSpacing/>
              <w:rPr>
                <w:rFonts w:asciiTheme="minorHAnsi" w:hAnsiTheme="minorHAnsi" w:cstheme="minorHAnsi"/>
                <w:sz w:val="24"/>
                <w:szCs w:val="24"/>
              </w:rPr>
            </w:pPr>
            <w:r w:rsidRPr="00F62DE2">
              <w:rPr>
                <w:rFonts w:asciiTheme="minorHAnsi" w:hAnsiTheme="minorHAnsi" w:cstheme="minorHAnsi"/>
                <w:sz w:val="24"/>
                <w:szCs w:val="24"/>
              </w:rPr>
              <w:t>Frost injury</w:t>
            </w:r>
          </w:p>
        </w:tc>
        <w:tc>
          <w:tcPr>
            <w:tcW w:w="4253" w:type="dxa"/>
            <w:tcBorders>
              <w:top w:val="single" w:sz="4" w:space="0" w:color="auto"/>
              <w:left w:val="single" w:sz="4" w:space="0" w:color="auto"/>
              <w:bottom w:val="single" w:sz="4" w:space="0" w:color="auto"/>
              <w:right w:val="single" w:sz="4" w:space="0" w:color="auto"/>
            </w:tcBorders>
          </w:tcPr>
          <w:p w:rsidR="00EA57E0" w:rsidRPr="00F62DE2" w:rsidRDefault="00EA57E0" w:rsidP="00312067">
            <w:pPr>
              <w:pStyle w:val="BodyText3"/>
              <w:numPr>
                <w:ilvl w:val="0"/>
                <w:numId w:val="33"/>
              </w:numPr>
              <w:contextualSpacing/>
              <w:rPr>
                <w:rFonts w:asciiTheme="minorHAnsi" w:hAnsiTheme="minorHAnsi" w:cstheme="minorHAnsi"/>
                <w:sz w:val="24"/>
                <w:szCs w:val="24"/>
              </w:rPr>
            </w:pPr>
            <w:r w:rsidRPr="00F62DE2">
              <w:rPr>
                <w:rFonts w:asciiTheme="minorHAnsi" w:hAnsiTheme="minorHAnsi" w:cstheme="minorHAnsi"/>
                <w:sz w:val="24"/>
                <w:szCs w:val="24"/>
              </w:rPr>
              <w:t>Wind</w:t>
            </w:r>
          </w:p>
        </w:tc>
      </w:tr>
      <w:tr w:rsidR="00EA57E0" w:rsidTr="00312067">
        <w:tc>
          <w:tcPr>
            <w:tcW w:w="3510" w:type="dxa"/>
            <w:tcBorders>
              <w:top w:val="single" w:sz="4" w:space="0" w:color="auto"/>
              <w:left w:val="single" w:sz="4" w:space="0" w:color="auto"/>
              <w:bottom w:val="single" w:sz="4" w:space="0" w:color="auto"/>
              <w:right w:val="single" w:sz="4" w:space="0" w:color="auto"/>
            </w:tcBorders>
          </w:tcPr>
          <w:p w:rsidR="00EA57E0" w:rsidRPr="00F62DE2" w:rsidRDefault="00EA57E0" w:rsidP="00312067">
            <w:pPr>
              <w:pStyle w:val="BodyText3"/>
              <w:numPr>
                <w:ilvl w:val="0"/>
                <w:numId w:val="33"/>
              </w:numPr>
              <w:contextualSpacing/>
              <w:rPr>
                <w:rFonts w:asciiTheme="minorHAnsi" w:hAnsiTheme="minorHAnsi" w:cstheme="minorHAnsi"/>
                <w:sz w:val="24"/>
                <w:szCs w:val="24"/>
              </w:rPr>
            </w:pPr>
            <w:r w:rsidRPr="00F62DE2">
              <w:rPr>
                <w:rFonts w:asciiTheme="minorHAnsi" w:hAnsiTheme="minorHAnsi" w:cstheme="minorHAnsi"/>
                <w:sz w:val="24"/>
                <w:szCs w:val="24"/>
              </w:rPr>
              <w:t>Snow, ice, hail</w:t>
            </w:r>
          </w:p>
        </w:tc>
        <w:tc>
          <w:tcPr>
            <w:tcW w:w="4253" w:type="dxa"/>
            <w:tcBorders>
              <w:top w:val="single" w:sz="4" w:space="0" w:color="auto"/>
              <w:left w:val="single" w:sz="4" w:space="0" w:color="auto"/>
              <w:bottom w:val="single" w:sz="4" w:space="0" w:color="auto"/>
              <w:right w:val="single" w:sz="4" w:space="0" w:color="auto"/>
            </w:tcBorders>
          </w:tcPr>
          <w:p w:rsidR="00EA57E0" w:rsidRPr="00F62DE2" w:rsidRDefault="00EA57E0" w:rsidP="00312067">
            <w:pPr>
              <w:pStyle w:val="BodyText3"/>
              <w:numPr>
                <w:ilvl w:val="0"/>
                <w:numId w:val="33"/>
              </w:numPr>
              <w:contextualSpacing/>
              <w:rPr>
                <w:rFonts w:asciiTheme="minorHAnsi" w:hAnsiTheme="minorHAnsi" w:cstheme="minorHAnsi"/>
                <w:sz w:val="24"/>
                <w:szCs w:val="24"/>
              </w:rPr>
            </w:pPr>
            <w:r w:rsidRPr="00F62DE2">
              <w:rPr>
                <w:rFonts w:asciiTheme="minorHAnsi" w:hAnsiTheme="minorHAnsi" w:cstheme="minorHAnsi"/>
                <w:sz w:val="24"/>
                <w:szCs w:val="24"/>
              </w:rPr>
              <w:t>Flooding</w:t>
            </w:r>
          </w:p>
        </w:tc>
      </w:tr>
      <w:tr w:rsidR="00EA57E0" w:rsidTr="00312067">
        <w:tc>
          <w:tcPr>
            <w:tcW w:w="3510" w:type="dxa"/>
            <w:tcBorders>
              <w:top w:val="single" w:sz="4" w:space="0" w:color="auto"/>
              <w:left w:val="single" w:sz="4" w:space="0" w:color="auto"/>
              <w:bottom w:val="single" w:sz="4" w:space="0" w:color="auto"/>
              <w:right w:val="single" w:sz="4" w:space="0" w:color="auto"/>
            </w:tcBorders>
          </w:tcPr>
          <w:p w:rsidR="00EA57E0" w:rsidRPr="00F62DE2" w:rsidRDefault="00EA57E0" w:rsidP="00312067">
            <w:pPr>
              <w:pStyle w:val="BodyText3"/>
              <w:numPr>
                <w:ilvl w:val="0"/>
                <w:numId w:val="33"/>
              </w:numPr>
              <w:contextualSpacing/>
              <w:rPr>
                <w:rFonts w:asciiTheme="minorHAnsi" w:hAnsiTheme="minorHAnsi" w:cstheme="minorHAnsi"/>
                <w:sz w:val="24"/>
                <w:szCs w:val="24"/>
              </w:rPr>
            </w:pPr>
            <w:r w:rsidRPr="00F62DE2">
              <w:rPr>
                <w:rFonts w:asciiTheme="minorHAnsi" w:hAnsiTheme="minorHAnsi" w:cstheme="minorHAnsi"/>
                <w:sz w:val="24"/>
                <w:szCs w:val="24"/>
              </w:rPr>
              <w:t>Winter Kill (Red belt)</w:t>
            </w:r>
          </w:p>
        </w:tc>
        <w:tc>
          <w:tcPr>
            <w:tcW w:w="4253" w:type="dxa"/>
            <w:tcBorders>
              <w:top w:val="single" w:sz="4" w:space="0" w:color="auto"/>
              <w:left w:val="single" w:sz="4" w:space="0" w:color="auto"/>
              <w:bottom w:val="single" w:sz="4" w:space="0" w:color="auto"/>
              <w:right w:val="single" w:sz="4" w:space="0" w:color="auto"/>
            </w:tcBorders>
          </w:tcPr>
          <w:p w:rsidR="00EA57E0" w:rsidRPr="00F62DE2" w:rsidRDefault="00EA57E0" w:rsidP="00312067">
            <w:pPr>
              <w:pStyle w:val="BodyText3"/>
              <w:numPr>
                <w:ilvl w:val="0"/>
                <w:numId w:val="33"/>
              </w:numPr>
              <w:contextualSpacing/>
              <w:rPr>
                <w:rFonts w:asciiTheme="minorHAnsi" w:hAnsiTheme="minorHAnsi" w:cstheme="minorHAnsi"/>
                <w:sz w:val="24"/>
                <w:szCs w:val="24"/>
              </w:rPr>
            </w:pPr>
            <w:r w:rsidRPr="00F62DE2">
              <w:rPr>
                <w:rFonts w:asciiTheme="minorHAnsi" w:hAnsiTheme="minorHAnsi" w:cstheme="minorHAnsi"/>
                <w:sz w:val="24"/>
                <w:szCs w:val="24"/>
              </w:rPr>
              <w:t>Wounds: Fire, Mechanical, Sunscald</w:t>
            </w:r>
          </w:p>
        </w:tc>
      </w:tr>
      <w:tr w:rsidR="00EA57E0" w:rsidTr="00312067">
        <w:tc>
          <w:tcPr>
            <w:tcW w:w="3510" w:type="dxa"/>
            <w:tcBorders>
              <w:top w:val="single" w:sz="4" w:space="0" w:color="auto"/>
              <w:left w:val="single" w:sz="4" w:space="0" w:color="auto"/>
              <w:bottom w:val="single" w:sz="4" w:space="0" w:color="auto"/>
              <w:right w:val="single" w:sz="4" w:space="0" w:color="auto"/>
            </w:tcBorders>
          </w:tcPr>
          <w:p w:rsidR="00EA57E0" w:rsidRPr="00F62DE2" w:rsidRDefault="00EA57E0" w:rsidP="00312067">
            <w:pPr>
              <w:pStyle w:val="BodyText3"/>
              <w:numPr>
                <w:ilvl w:val="0"/>
                <w:numId w:val="33"/>
              </w:numPr>
              <w:contextualSpacing/>
              <w:rPr>
                <w:rFonts w:asciiTheme="minorHAnsi" w:hAnsiTheme="minorHAnsi" w:cstheme="minorHAnsi"/>
                <w:sz w:val="24"/>
                <w:szCs w:val="24"/>
              </w:rPr>
            </w:pPr>
            <w:r w:rsidRPr="00F62DE2">
              <w:rPr>
                <w:rFonts w:asciiTheme="minorHAnsi" w:hAnsiTheme="minorHAnsi" w:cstheme="minorHAnsi"/>
                <w:sz w:val="24"/>
                <w:szCs w:val="24"/>
              </w:rPr>
              <w:t>Drought</w:t>
            </w:r>
          </w:p>
        </w:tc>
        <w:tc>
          <w:tcPr>
            <w:tcW w:w="4253" w:type="dxa"/>
            <w:tcBorders>
              <w:top w:val="single" w:sz="4" w:space="0" w:color="auto"/>
              <w:left w:val="single" w:sz="4" w:space="0" w:color="auto"/>
              <w:bottom w:val="single" w:sz="4" w:space="0" w:color="auto"/>
              <w:right w:val="single" w:sz="4" w:space="0" w:color="auto"/>
            </w:tcBorders>
          </w:tcPr>
          <w:p w:rsidR="00EA57E0" w:rsidRPr="00F62DE2" w:rsidRDefault="00EA57E0" w:rsidP="00312067">
            <w:pPr>
              <w:pStyle w:val="BodyText3"/>
              <w:numPr>
                <w:ilvl w:val="0"/>
                <w:numId w:val="33"/>
              </w:numPr>
              <w:contextualSpacing/>
              <w:rPr>
                <w:rFonts w:asciiTheme="minorHAnsi" w:hAnsiTheme="minorHAnsi" w:cstheme="minorHAnsi"/>
                <w:sz w:val="24"/>
                <w:szCs w:val="24"/>
              </w:rPr>
            </w:pPr>
            <w:r w:rsidRPr="00F62DE2">
              <w:rPr>
                <w:rFonts w:asciiTheme="minorHAnsi" w:hAnsiTheme="minorHAnsi" w:cstheme="minorHAnsi"/>
                <w:sz w:val="24"/>
                <w:szCs w:val="24"/>
              </w:rPr>
              <w:t>Cedar flagging</w:t>
            </w:r>
          </w:p>
        </w:tc>
      </w:tr>
      <w:tr w:rsidR="00EA57E0" w:rsidTr="00312067">
        <w:tc>
          <w:tcPr>
            <w:tcW w:w="3510" w:type="dxa"/>
            <w:tcBorders>
              <w:top w:val="single" w:sz="4" w:space="0" w:color="auto"/>
              <w:left w:val="single" w:sz="4" w:space="0" w:color="auto"/>
              <w:bottom w:val="single" w:sz="4" w:space="0" w:color="auto"/>
              <w:right w:val="single" w:sz="4" w:space="0" w:color="auto"/>
            </w:tcBorders>
          </w:tcPr>
          <w:p w:rsidR="00EA57E0" w:rsidRPr="00F62DE2" w:rsidRDefault="00EA57E0" w:rsidP="00312067">
            <w:pPr>
              <w:pStyle w:val="BodyText3"/>
              <w:numPr>
                <w:ilvl w:val="0"/>
                <w:numId w:val="33"/>
              </w:numPr>
              <w:contextualSpacing/>
              <w:rPr>
                <w:rFonts w:asciiTheme="minorHAnsi" w:hAnsiTheme="minorHAnsi" w:cstheme="minorHAnsi"/>
                <w:sz w:val="24"/>
                <w:szCs w:val="24"/>
              </w:rPr>
            </w:pPr>
            <w:r w:rsidRPr="00F62DE2">
              <w:rPr>
                <w:rFonts w:asciiTheme="minorHAnsi" w:hAnsiTheme="minorHAnsi" w:cstheme="minorHAnsi"/>
                <w:sz w:val="24"/>
                <w:szCs w:val="24"/>
              </w:rPr>
              <w:t xml:space="preserve">Road salt </w:t>
            </w:r>
          </w:p>
        </w:tc>
        <w:tc>
          <w:tcPr>
            <w:tcW w:w="4253" w:type="dxa"/>
            <w:tcBorders>
              <w:top w:val="single" w:sz="4" w:space="0" w:color="auto"/>
              <w:left w:val="single" w:sz="4" w:space="0" w:color="auto"/>
              <w:bottom w:val="single" w:sz="4" w:space="0" w:color="auto"/>
              <w:right w:val="single" w:sz="4" w:space="0" w:color="auto"/>
            </w:tcBorders>
          </w:tcPr>
          <w:p w:rsidR="00EA57E0" w:rsidRPr="00F62DE2" w:rsidRDefault="00EA57E0" w:rsidP="00312067">
            <w:pPr>
              <w:pStyle w:val="BodyText3"/>
              <w:ind w:left="360"/>
              <w:contextualSpacing/>
              <w:rPr>
                <w:rFonts w:asciiTheme="minorHAnsi" w:hAnsiTheme="minorHAnsi" w:cstheme="minorHAnsi"/>
                <w:sz w:val="24"/>
                <w:szCs w:val="24"/>
              </w:rPr>
            </w:pPr>
          </w:p>
        </w:tc>
      </w:tr>
      <w:tr w:rsidR="00EA57E0" w:rsidTr="00312067">
        <w:tc>
          <w:tcPr>
            <w:tcW w:w="3510" w:type="dxa"/>
            <w:tcBorders>
              <w:top w:val="single" w:sz="4" w:space="0" w:color="auto"/>
            </w:tcBorders>
          </w:tcPr>
          <w:p w:rsidR="00EA57E0" w:rsidRPr="00F62DE2" w:rsidRDefault="00EA57E0" w:rsidP="00312067">
            <w:pPr>
              <w:pStyle w:val="BodyText3"/>
              <w:contextualSpacing/>
              <w:jc w:val="center"/>
              <w:rPr>
                <w:rFonts w:asciiTheme="minorHAnsi" w:hAnsiTheme="minorHAnsi" w:cstheme="minorHAnsi"/>
                <w:sz w:val="24"/>
                <w:szCs w:val="24"/>
              </w:rPr>
            </w:pPr>
          </w:p>
        </w:tc>
        <w:tc>
          <w:tcPr>
            <w:tcW w:w="4253" w:type="dxa"/>
            <w:tcBorders>
              <w:top w:val="single" w:sz="4" w:space="0" w:color="auto"/>
            </w:tcBorders>
          </w:tcPr>
          <w:p w:rsidR="00EA57E0" w:rsidRPr="00F62DE2" w:rsidRDefault="00EA57E0" w:rsidP="00312067">
            <w:pPr>
              <w:pStyle w:val="BodyText3"/>
              <w:contextualSpacing/>
              <w:jc w:val="center"/>
              <w:rPr>
                <w:rFonts w:asciiTheme="minorHAnsi" w:hAnsiTheme="minorHAnsi" w:cstheme="minorHAnsi"/>
                <w:sz w:val="24"/>
                <w:szCs w:val="24"/>
              </w:rPr>
            </w:pPr>
          </w:p>
        </w:tc>
      </w:tr>
    </w:tbl>
    <w:p w:rsidR="00EA57E0" w:rsidRDefault="00EA57E0" w:rsidP="00EA57E0">
      <w:pPr>
        <w:pStyle w:val="BodyText3"/>
        <w:contextualSpacing/>
        <w:rPr>
          <w:rFonts w:asciiTheme="minorHAnsi" w:hAnsiTheme="minorHAnsi" w:cstheme="minorHAnsi"/>
          <w:sz w:val="24"/>
          <w:szCs w:val="24"/>
        </w:rPr>
      </w:pPr>
    </w:p>
    <w:p w:rsidR="00BE22FC" w:rsidRDefault="00DE385A" w:rsidP="006C58D4">
      <w:pPr>
        <w:contextualSpacing/>
        <w:rPr>
          <w:rFonts w:asciiTheme="minorHAnsi" w:hAnsiTheme="minorHAnsi" w:cstheme="minorHAnsi"/>
          <w:b/>
          <w:sz w:val="24"/>
          <w:szCs w:val="24"/>
        </w:rPr>
      </w:pPr>
      <w:r w:rsidRPr="003E7BF8">
        <w:rPr>
          <w:rFonts w:asciiTheme="minorHAnsi" w:hAnsiTheme="minorHAnsi" w:cstheme="minorHAnsi"/>
          <w:b/>
          <w:sz w:val="24"/>
          <w:szCs w:val="24"/>
        </w:rPr>
        <w:t>Description</w:t>
      </w:r>
    </w:p>
    <w:p w:rsidR="00EA57E0" w:rsidRDefault="005E0F80" w:rsidP="006C58D4">
      <w:pPr>
        <w:contextualSpacing/>
        <w:rPr>
          <w:rFonts w:asciiTheme="minorHAnsi" w:hAnsiTheme="minorHAnsi" w:cstheme="minorHAnsi"/>
          <w:sz w:val="24"/>
          <w:szCs w:val="24"/>
        </w:rPr>
      </w:pPr>
      <w:r w:rsidRPr="006F2848">
        <w:rPr>
          <w:rFonts w:asciiTheme="minorHAnsi" w:hAnsiTheme="minorHAnsi" w:cstheme="minorHAnsi"/>
          <w:b/>
          <w:i/>
          <w:iCs/>
          <w:noProof/>
          <w:color w:val="0000FF"/>
          <w:sz w:val="24"/>
          <w:szCs w:val="24"/>
          <w:lang w:eastAsia="en-CA"/>
        </w:rPr>
        <w:drawing>
          <wp:anchor distT="0" distB="0" distL="114300" distR="114300" simplePos="0" relativeHeight="251658240" behindDoc="0" locked="0" layoutInCell="1" allowOverlap="1" wp14:anchorId="6A80AB2E" wp14:editId="65340389">
            <wp:simplePos x="0" y="0"/>
            <wp:positionH relativeFrom="column">
              <wp:posOffset>0</wp:posOffset>
            </wp:positionH>
            <wp:positionV relativeFrom="paragraph">
              <wp:posOffset>106045</wp:posOffset>
            </wp:positionV>
            <wp:extent cx="809625" cy="809625"/>
            <wp:effectExtent l="0" t="0" r="9525" b="9525"/>
            <wp:wrapSquare wrapText="bothSides"/>
            <wp:docPr id="1" name="Picture 1" descr="https://www.for.gov.bc.ca/hfp/publications/00198/251%20to%20300/thumbnails/fig254.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or.gov.bc.ca/hfp/publications/00198/251%20to%20300/thumbnails/fig254.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6F2848" w:rsidRPr="006F2848">
        <w:rPr>
          <w:rFonts w:asciiTheme="minorHAnsi" w:hAnsiTheme="minorHAnsi" w:cstheme="minorHAnsi"/>
          <w:b/>
          <w:sz w:val="24"/>
          <w:szCs w:val="24"/>
        </w:rPr>
        <w:t>Frost i</w:t>
      </w:r>
      <w:r w:rsidR="006F2848" w:rsidRPr="006F2848">
        <w:rPr>
          <w:rFonts w:asciiTheme="minorHAnsi" w:hAnsiTheme="minorHAnsi" w:cstheme="minorHAnsi"/>
          <w:sz w:val="24"/>
          <w:szCs w:val="24"/>
        </w:rPr>
        <w:t>njury results when unusually cold temperatures freeze sensitive new growth or older tissues not yet sufficiently hardened</w:t>
      </w:r>
      <w:r w:rsidR="00A02065">
        <w:rPr>
          <w:rFonts w:asciiTheme="minorHAnsi" w:hAnsiTheme="minorHAnsi" w:cstheme="minorHAnsi"/>
          <w:sz w:val="24"/>
          <w:szCs w:val="24"/>
        </w:rPr>
        <w:t>-</w:t>
      </w:r>
      <w:r w:rsidR="006F2848" w:rsidRPr="006F2848">
        <w:rPr>
          <w:rFonts w:asciiTheme="minorHAnsi" w:hAnsiTheme="minorHAnsi" w:cstheme="minorHAnsi"/>
          <w:sz w:val="24"/>
          <w:szCs w:val="24"/>
        </w:rPr>
        <w:t xml:space="preserve">off for winter. </w:t>
      </w:r>
      <w:r w:rsidR="00A02065">
        <w:rPr>
          <w:rFonts w:asciiTheme="minorHAnsi" w:hAnsiTheme="minorHAnsi" w:cstheme="minorHAnsi"/>
          <w:sz w:val="24"/>
          <w:szCs w:val="24"/>
        </w:rPr>
        <w:t xml:space="preserve"> </w:t>
      </w:r>
      <w:r w:rsidR="006F2848" w:rsidRPr="006F2848">
        <w:rPr>
          <w:rFonts w:asciiTheme="minorHAnsi" w:hAnsiTheme="minorHAnsi" w:cstheme="minorHAnsi"/>
          <w:sz w:val="24"/>
          <w:szCs w:val="24"/>
        </w:rPr>
        <w:t xml:space="preserve">Late spring frost affects buds just breaking dormancy and succulent new growth. </w:t>
      </w:r>
      <w:r w:rsidR="00A02065">
        <w:rPr>
          <w:rFonts w:asciiTheme="minorHAnsi" w:hAnsiTheme="minorHAnsi" w:cstheme="minorHAnsi"/>
          <w:sz w:val="24"/>
          <w:szCs w:val="24"/>
        </w:rPr>
        <w:t xml:space="preserve"> </w:t>
      </w:r>
      <w:r w:rsidR="006F2848" w:rsidRPr="006F2848">
        <w:rPr>
          <w:rFonts w:asciiTheme="minorHAnsi" w:hAnsiTheme="minorHAnsi" w:cstheme="minorHAnsi"/>
          <w:sz w:val="24"/>
          <w:szCs w:val="24"/>
        </w:rPr>
        <w:t xml:space="preserve">Late spring frosts are usually more injurious than early fall frosts. </w:t>
      </w:r>
      <w:r w:rsidR="00A02065">
        <w:rPr>
          <w:rFonts w:asciiTheme="minorHAnsi" w:hAnsiTheme="minorHAnsi" w:cstheme="minorHAnsi"/>
          <w:sz w:val="24"/>
          <w:szCs w:val="24"/>
        </w:rPr>
        <w:t xml:space="preserve"> </w:t>
      </w:r>
      <w:r w:rsidR="006F2848" w:rsidRPr="006F2848">
        <w:rPr>
          <w:rFonts w:asciiTheme="minorHAnsi" w:hAnsiTheme="minorHAnsi" w:cstheme="minorHAnsi"/>
          <w:sz w:val="24"/>
          <w:szCs w:val="24"/>
        </w:rPr>
        <w:t>Reduced lateral and leader growth or tip dieback are common.</w:t>
      </w:r>
      <w:r w:rsidR="00A02065">
        <w:rPr>
          <w:rFonts w:asciiTheme="minorHAnsi" w:hAnsiTheme="minorHAnsi" w:cstheme="minorHAnsi"/>
          <w:sz w:val="24"/>
          <w:szCs w:val="24"/>
        </w:rPr>
        <w:t xml:space="preserve"> </w:t>
      </w:r>
      <w:r w:rsidR="006F2848" w:rsidRPr="006F2848">
        <w:rPr>
          <w:rFonts w:asciiTheme="minorHAnsi" w:hAnsiTheme="minorHAnsi" w:cstheme="minorHAnsi"/>
          <w:sz w:val="24"/>
          <w:szCs w:val="24"/>
        </w:rPr>
        <w:t xml:space="preserve"> Frost heaving is also caused by late spring frosts, and can result in significant seedling mortality on newly planted sites. </w:t>
      </w:r>
      <w:r w:rsidR="00A02065">
        <w:rPr>
          <w:rFonts w:asciiTheme="minorHAnsi" w:hAnsiTheme="minorHAnsi" w:cstheme="minorHAnsi"/>
          <w:sz w:val="24"/>
          <w:szCs w:val="24"/>
        </w:rPr>
        <w:t xml:space="preserve"> </w:t>
      </w:r>
      <w:r w:rsidR="006F2848" w:rsidRPr="006F2848">
        <w:rPr>
          <w:rFonts w:asciiTheme="minorHAnsi" w:hAnsiTheme="minorHAnsi" w:cstheme="minorHAnsi"/>
          <w:sz w:val="24"/>
          <w:szCs w:val="24"/>
        </w:rPr>
        <w:t xml:space="preserve">Frost lesions or frost cracks act as entry points for canker and decay fungi or can lead to stem breakage. </w:t>
      </w:r>
    </w:p>
    <w:p w:rsidR="006F2848" w:rsidRDefault="006F2848" w:rsidP="006C58D4">
      <w:pPr>
        <w:contextualSpacing/>
        <w:rPr>
          <w:rFonts w:asciiTheme="minorHAnsi" w:hAnsiTheme="minorHAnsi" w:cstheme="minorHAnsi"/>
          <w:sz w:val="24"/>
          <w:szCs w:val="24"/>
        </w:rPr>
      </w:pPr>
    </w:p>
    <w:p w:rsidR="006F2848" w:rsidRPr="006F2848" w:rsidRDefault="006F2848" w:rsidP="006C58D4">
      <w:pPr>
        <w:contextualSpacing/>
        <w:rPr>
          <w:rFonts w:asciiTheme="minorHAnsi" w:hAnsiTheme="minorHAnsi" w:cstheme="minorHAnsi"/>
          <w:sz w:val="24"/>
          <w:szCs w:val="24"/>
        </w:rPr>
      </w:pPr>
      <w:r w:rsidRPr="00A02065">
        <w:rPr>
          <w:rFonts w:asciiTheme="minorHAnsi" w:hAnsiTheme="minorHAnsi" w:cstheme="minorHAnsi"/>
          <w:b/>
          <w:sz w:val="24"/>
          <w:szCs w:val="24"/>
        </w:rPr>
        <w:drawing>
          <wp:anchor distT="0" distB="0" distL="114300" distR="114300" simplePos="0" relativeHeight="251659264" behindDoc="0" locked="0" layoutInCell="1" allowOverlap="1" wp14:anchorId="3320C74E" wp14:editId="0B8ABD34">
            <wp:simplePos x="0" y="0"/>
            <wp:positionH relativeFrom="column">
              <wp:posOffset>0</wp:posOffset>
            </wp:positionH>
            <wp:positionV relativeFrom="paragraph">
              <wp:posOffset>5080</wp:posOffset>
            </wp:positionV>
            <wp:extent cx="1353185" cy="904875"/>
            <wp:effectExtent l="0" t="0" r="0" b="9525"/>
            <wp:wrapSquare wrapText="bothSides"/>
            <wp:docPr id="2" name="Picture 2" descr="https://www.for.gov.bc.ca/hfp/publications/00198/251%20to%20300/fig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for.gov.bc.ca/hfp/publications/00198/251%20to%20300/fig25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3185"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2065">
        <w:rPr>
          <w:rFonts w:asciiTheme="minorHAnsi" w:hAnsiTheme="minorHAnsi" w:cstheme="minorHAnsi"/>
          <w:b/>
          <w:sz w:val="24"/>
          <w:szCs w:val="24"/>
        </w:rPr>
        <w:t>Snow damage</w:t>
      </w:r>
      <w:r w:rsidRPr="00A02065">
        <w:rPr>
          <w:rFonts w:asciiTheme="minorHAnsi" w:hAnsiTheme="minorHAnsi" w:cstheme="minorHAnsi"/>
          <w:sz w:val="24"/>
          <w:szCs w:val="24"/>
        </w:rPr>
        <w:t xml:space="preserve"> consists of temporarily or permanently bent main stems, </w:t>
      </w:r>
      <w:r w:rsidRPr="006F2848">
        <w:rPr>
          <w:rFonts w:asciiTheme="minorHAnsi" w:hAnsiTheme="minorHAnsi" w:cstheme="minorHAnsi"/>
          <w:sz w:val="24"/>
          <w:szCs w:val="24"/>
        </w:rPr>
        <w:t xml:space="preserve">branch stripping or breakage, stem breakage, or uprooting. </w:t>
      </w:r>
      <w:r w:rsidR="00A02065">
        <w:rPr>
          <w:rFonts w:asciiTheme="minorHAnsi" w:hAnsiTheme="minorHAnsi" w:cstheme="minorHAnsi"/>
          <w:sz w:val="24"/>
          <w:szCs w:val="24"/>
        </w:rPr>
        <w:t xml:space="preserve"> </w:t>
      </w:r>
      <w:r w:rsidRPr="006F2848">
        <w:rPr>
          <w:rFonts w:asciiTheme="minorHAnsi" w:hAnsiTheme="minorHAnsi" w:cstheme="minorHAnsi"/>
          <w:sz w:val="24"/>
          <w:szCs w:val="24"/>
        </w:rPr>
        <w:t xml:space="preserve">Symptoms are concentrated in small groups or are seen on scattered individual trees in affected stands. </w:t>
      </w:r>
      <w:r w:rsidR="00A02065">
        <w:rPr>
          <w:rFonts w:asciiTheme="minorHAnsi" w:hAnsiTheme="minorHAnsi" w:cstheme="minorHAnsi"/>
          <w:sz w:val="24"/>
          <w:szCs w:val="24"/>
        </w:rPr>
        <w:t xml:space="preserve"> </w:t>
      </w:r>
      <w:r w:rsidRPr="006F2848">
        <w:rPr>
          <w:rFonts w:asciiTheme="minorHAnsi" w:hAnsiTheme="minorHAnsi" w:cstheme="minorHAnsi"/>
          <w:sz w:val="24"/>
          <w:szCs w:val="24"/>
        </w:rPr>
        <w:t>Older trees can suffer top breakage.</w:t>
      </w:r>
      <w:r w:rsidR="00A02065">
        <w:rPr>
          <w:rFonts w:asciiTheme="minorHAnsi" w:hAnsiTheme="minorHAnsi" w:cstheme="minorHAnsi"/>
          <w:sz w:val="24"/>
          <w:szCs w:val="24"/>
        </w:rPr>
        <w:t xml:space="preserve">  </w:t>
      </w:r>
      <w:r w:rsidRPr="006F2848">
        <w:rPr>
          <w:rFonts w:asciiTheme="minorHAnsi" w:hAnsiTheme="minorHAnsi" w:cstheme="minorHAnsi"/>
          <w:sz w:val="24"/>
          <w:szCs w:val="24"/>
        </w:rPr>
        <w:t>Hail damage symptoms consist</w:t>
      </w:r>
      <w:r w:rsidR="00A02065">
        <w:rPr>
          <w:rFonts w:asciiTheme="minorHAnsi" w:hAnsiTheme="minorHAnsi" w:cstheme="minorHAnsi"/>
          <w:sz w:val="24"/>
          <w:szCs w:val="24"/>
        </w:rPr>
        <w:t xml:space="preserve"> of</w:t>
      </w:r>
      <w:r w:rsidRPr="006F2848">
        <w:rPr>
          <w:rFonts w:asciiTheme="minorHAnsi" w:hAnsiTheme="minorHAnsi" w:cstheme="minorHAnsi"/>
          <w:sz w:val="24"/>
          <w:szCs w:val="24"/>
        </w:rPr>
        <w:t xml:space="preserve"> tattered, ragged crowns with missing foliage and buds.</w:t>
      </w:r>
      <w:r>
        <w:rPr>
          <w:rFonts w:asciiTheme="minorHAnsi" w:hAnsiTheme="minorHAnsi" w:cstheme="minorHAnsi"/>
          <w:sz w:val="24"/>
          <w:szCs w:val="24"/>
        </w:rPr>
        <w:t xml:space="preserve">  </w:t>
      </w:r>
      <w:r w:rsidRPr="006F2848">
        <w:rPr>
          <w:rFonts w:asciiTheme="minorHAnsi" w:hAnsiTheme="minorHAnsi" w:cstheme="minorHAnsi"/>
          <w:sz w:val="24"/>
          <w:szCs w:val="24"/>
        </w:rPr>
        <w:t>Heavy snowfall or hail can cause significant mortality in young plantations.</w:t>
      </w:r>
    </w:p>
    <w:p w:rsidR="006F2848" w:rsidRDefault="006F2848" w:rsidP="006C58D4">
      <w:pPr>
        <w:contextualSpacing/>
        <w:rPr>
          <w:rFonts w:ascii="Arial" w:hAnsi="Arial" w:cs="Arial"/>
          <w:sz w:val="20"/>
          <w:szCs w:val="20"/>
        </w:rPr>
      </w:pPr>
    </w:p>
    <w:p w:rsidR="00EA57E0" w:rsidRDefault="006F2848" w:rsidP="006C58D4">
      <w:pPr>
        <w:contextualSpacing/>
        <w:rPr>
          <w:rFonts w:asciiTheme="minorHAnsi" w:hAnsiTheme="minorHAnsi" w:cstheme="minorHAnsi"/>
          <w:sz w:val="24"/>
          <w:szCs w:val="24"/>
        </w:rPr>
      </w:pPr>
      <w:r>
        <w:rPr>
          <w:noProof/>
          <w:lang w:eastAsia="en-CA"/>
        </w:rPr>
        <w:drawing>
          <wp:anchor distT="0" distB="0" distL="114300" distR="114300" simplePos="0" relativeHeight="251660288" behindDoc="0" locked="0" layoutInCell="1" allowOverlap="1">
            <wp:simplePos x="0" y="0"/>
            <wp:positionH relativeFrom="column">
              <wp:posOffset>0</wp:posOffset>
            </wp:positionH>
            <wp:positionV relativeFrom="paragraph">
              <wp:posOffset>-3810</wp:posOffset>
            </wp:positionV>
            <wp:extent cx="1376045" cy="1038225"/>
            <wp:effectExtent l="0" t="0" r="0" b="9525"/>
            <wp:wrapSquare wrapText="bothSides"/>
            <wp:docPr id="5" name="Picture 5" descr="https://www.for.gov.bc.ca/hfp/publications/00198/251%20to%20300/fig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for.gov.bc.ca/hfp/publications/00198/251%20to%20300/fig26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604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848">
        <w:rPr>
          <w:rFonts w:asciiTheme="minorHAnsi" w:hAnsiTheme="minorHAnsi" w:cstheme="minorHAnsi"/>
          <w:b/>
          <w:sz w:val="24"/>
          <w:szCs w:val="24"/>
        </w:rPr>
        <w:t>Drought</w:t>
      </w:r>
      <w:r w:rsidRPr="006F2848">
        <w:rPr>
          <w:rFonts w:asciiTheme="minorHAnsi" w:hAnsiTheme="minorHAnsi" w:cstheme="minorHAnsi"/>
          <w:sz w:val="24"/>
          <w:szCs w:val="24"/>
        </w:rPr>
        <w:t xml:space="preserve"> symptoms are most apparent in late summer to early fall and can occur over extensive areas. </w:t>
      </w:r>
      <w:r w:rsidR="005E0F80">
        <w:rPr>
          <w:rFonts w:asciiTheme="minorHAnsi" w:hAnsiTheme="minorHAnsi" w:cstheme="minorHAnsi"/>
          <w:sz w:val="24"/>
          <w:szCs w:val="24"/>
        </w:rPr>
        <w:t xml:space="preserve"> </w:t>
      </w:r>
      <w:r w:rsidRPr="006F2848">
        <w:rPr>
          <w:rFonts w:asciiTheme="minorHAnsi" w:hAnsiTheme="minorHAnsi" w:cstheme="minorHAnsi"/>
          <w:sz w:val="24"/>
          <w:szCs w:val="24"/>
        </w:rPr>
        <w:t xml:space="preserve">Trees growing on shallow, gravelly, or sandy soils will show symptoms early in drought conditions. </w:t>
      </w:r>
      <w:r w:rsidR="005E0F80">
        <w:rPr>
          <w:rFonts w:asciiTheme="minorHAnsi" w:hAnsiTheme="minorHAnsi" w:cstheme="minorHAnsi"/>
          <w:sz w:val="24"/>
          <w:szCs w:val="24"/>
        </w:rPr>
        <w:t xml:space="preserve"> </w:t>
      </w:r>
      <w:r w:rsidRPr="006F2848">
        <w:rPr>
          <w:rFonts w:asciiTheme="minorHAnsi" w:hAnsiTheme="minorHAnsi" w:cstheme="minorHAnsi"/>
          <w:sz w:val="24"/>
          <w:szCs w:val="24"/>
        </w:rPr>
        <w:t xml:space="preserve">Younger trees become affected earlier than older trees, since the former have a smaller root system. </w:t>
      </w:r>
      <w:r w:rsidR="005E0F80">
        <w:rPr>
          <w:rFonts w:asciiTheme="minorHAnsi" w:hAnsiTheme="minorHAnsi" w:cstheme="minorHAnsi"/>
          <w:sz w:val="24"/>
          <w:szCs w:val="24"/>
        </w:rPr>
        <w:t xml:space="preserve"> </w:t>
      </w:r>
      <w:r w:rsidRPr="006F2848">
        <w:rPr>
          <w:rFonts w:asciiTheme="minorHAnsi" w:hAnsiTheme="minorHAnsi" w:cstheme="minorHAnsi"/>
          <w:sz w:val="24"/>
          <w:szCs w:val="24"/>
        </w:rPr>
        <w:t xml:space="preserve">Trees undergoing only moderate moisture stress will shed older needles prematurely, usually on the lower crown. </w:t>
      </w:r>
      <w:r w:rsidR="005E0F80">
        <w:rPr>
          <w:rFonts w:asciiTheme="minorHAnsi" w:hAnsiTheme="minorHAnsi" w:cstheme="minorHAnsi"/>
          <w:sz w:val="24"/>
          <w:szCs w:val="24"/>
        </w:rPr>
        <w:t xml:space="preserve"> </w:t>
      </w:r>
      <w:r w:rsidRPr="006F2848">
        <w:rPr>
          <w:rFonts w:asciiTheme="minorHAnsi" w:hAnsiTheme="minorHAnsi" w:cstheme="minorHAnsi"/>
          <w:sz w:val="24"/>
          <w:szCs w:val="24"/>
        </w:rPr>
        <w:t xml:space="preserve">Seedlings show wilting, yellowing, and necrosis of the foliage. </w:t>
      </w:r>
      <w:r w:rsidR="005E0F80">
        <w:rPr>
          <w:rFonts w:asciiTheme="minorHAnsi" w:hAnsiTheme="minorHAnsi" w:cstheme="minorHAnsi"/>
          <w:sz w:val="24"/>
          <w:szCs w:val="24"/>
        </w:rPr>
        <w:t xml:space="preserve"> </w:t>
      </w:r>
      <w:r w:rsidRPr="006F2848">
        <w:rPr>
          <w:rFonts w:asciiTheme="minorHAnsi" w:hAnsiTheme="minorHAnsi" w:cstheme="minorHAnsi"/>
          <w:sz w:val="24"/>
          <w:szCs w:val="24"/>
        </w:rPr>
        <w:t xml:space="preserve">Older trees exhibit symptoms from the top down and from the outside inward. </w:t>
      </w:r>
      <w:r w:rsidR="005E0F80">
        <w:rPr>
          <w:rFonts w:asciiTheme="minorHAnsi" w:hAnsiTheme="minorHAnsi" w:cstheme="minorHAnsi"/>
          <w:sz w:val="24"/>
          <w:szCs w:val="24"/>
        </w:rPr>
        <w:t xml:space="preserve"> </w:t>
      </w:r>
      <w:r w:rsidRPr="006F2848">
        <w:rPr>
          <w:rFonts w:asciiTheme="minorHAnsi" w:hAnsiTheme="minorHAnsi" w:cstheme="minorHAnsi"/>
          <w:sz w:val="24"/>
          <w:szCs w:val="24"/>
        </w:rPr>
        <w:t>Affected foliage eventually discolours brown in all species except larch.</w:t>
      </w:r>
      <w:r>
        <w:rPr>
          <w:rFonts w:asciiTheme="minorHAnsi" w:hAnsiTheme="minorHAnsi" w:cstheme="minorHAnsi"/>
          <w:sz w:val="24"/>
          <w:szCs w:val="24"/>
        </w:rPr>
        <w:t xml:space="preserve"> </w:t>
      </w:r>
      <w:r w:rsidR="005E0F80">
        <w:rPr>
          <w:rFonts w:asciiTheme="minorHAnsi" w:hAnsiTheme="minorHAnsi" w:cstheme="minorHAnsi"/>
          <w:sz w:val="24"/>
          <w:szCs w:val="24"/>
        </w:rPr>
        <w:t xml:space="preserve"> </w:t>
      </w:r>
      <w:r w:rsidRPr="006F2848">
        <w:rPr>
          <w:rFonts w:asciiTheme="minorHAnsi" w:hAnsiTheme="minorHAnsi" w:cstheme="minorHAnsi"/>
          <w:sz w:val="24"/>
          <w:szCs w:val="24"/>
        </w:rPr>
        <w:t xml:space="preserve">Drought can cause extensive mortality for four or five years after planting. </w:t>
      </w:r>
      <w:r w:rsidR="005E0F80">
        <w:rPr>
          <w:rFonts w:asciiTheme="minorHAnsi" w:hAnsiTheme="minorHAnsi" w:cstheme="minorHAnsi"/>
          <w:sz w:val="24"/>
          <w:szCs w:val="24"/>
        </w:rPr>
        <w:t xml:space="preserve"> </w:t>
      </w:r>
      <w:r w:rsidRPr="006F2848">
        <w:rPr>
          <w:rFonts w:asciiTheme="minorHAnsi" w:hAnsiTheme="minorHAnsi" w:cstheme="minorHAnsi"/>
          <w:sz w:val="24"/>
          <w:szCs w:val="24"/>
        </w:rPr>
        <w:t xml:space="preserve">The growth of surviving trees is often retarded. </w:t>
      </w:r>
      <w:r w:rsidR="005E0F80">
        <w:rPr>
          <w:rFonts w:asciiTheme="minorHAnsi" w:hAnsiTheme="minorHAnsi" w:cstheme="minorHAnsi"/>
          <w:sz w:val="24"/>
          <w:szCs w:val="24"/>
        </w:rPr>
        <w:t xml:space="preserve"> </w:t>
      </w:r>
      <w:r w:rsidRPr="006F2848">
        <w:rPr>
          <w:rFonts w:asciiTheme="minorHAnsi" w:hAnsiTheme="minorHAnsi" w:cstheme="minorHAnsi"/>
          <w:sz w:val="24"/>
          <w:szCs w:val="24"/>
        </w:rPr>
        <w:t xml:space="preserve">Damage is a result of growth reduction, dead tops, and defoliation. </w:t>
      </w:r>
    </w:p>
    <w:p w:rsidR="005E0F80" w:rsidRDefault="005E0F80" w:rsidP="006C58D4">
      <w:pPr>
        <w:contextualSpacing/>
        <w:rPr>
          <w:rFonts w:asciiTheme="minorHAnsi" w:hAnsiTheme="minorHAnsi" w:cstheme="minorHAnsi"/>
          <w:sz w:val="24"/>
          <w:szCs w:val="24"/>
        </w:rPr>
      </w:pPr>
    </w:p>
    <w:p w:rsidR="00EA57E0" w:rsidRDefault="00EA57E0" w:rsidP="006C58D4">
      <w:pPr>
        <w:contextualSpacing/>
        <w:rPr>
          <w:rFonts w:asciiTheme="minorHAnsi" w:hAnsiTheme="minorHAnsi" w:cstheme="minorHAnsi"/>
          <w:sz w:val="24"/>
          <w:szCs w:val="24"/>
        </w:rPr>
      </w:pPr>
    </w:p>
    <w:p w:rsidR="00EA57E0" w:rsidRDefault="00840BAC" w:rsidP="006C58D4">
      <w:pPr>
        <w:contextualSpacing/>
        <w:rPr>
          <w:rFonts w:asciiTheme="minorHAnsi" w:hAnsiTheme="minorHAnsi" w:cstheme="minorHAnsi"/>
          <w:sz w:val="24"/>
          <w:szCs w:val="24"/>
        </w:rPr>
      </w:pPr>
      <w:r>
        <w:rPr>
          <w:noProof/>
          <w:lang w:eastAsia="en-CA"/>
        </w:rPr>
        <w:lastRenderedPageBreak/>
        <w:drawing>
          <wp:anchor distT="0" distB="0" distL="114300" distR="114300" simplePos="0" relativeHeight="251661312" behindDoc="0" locked="0" layoutInCell="1" allowOverlap="1">
            <wp:simplePos x="0" y="0"/>
            <wp:positionH relativeFrom="column">
              <wp:posOffset>0</wp:posOffset>
            </wp:positionH>
            <wp:positionV relativeFrom="paragraph">
              <wp:posOffset>1905</wp:posOffset>
            </wp:positionV>
            <wp:extent cx="1050925" cy="1609725"/>
            <wp:effectExtent l="0" t="0" r="0" b="9525"/>
            <wp:wrapSquare wrapText="bothSides"/>
            <wp:docPr id="6" name="Picture 6" descr="https://www.for.gov.bc.ca/hfp/publications/00198/251%20to%20300/fig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for.gov.bc.ca/hfp/publications/00198/251%20to%20300/fig26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0925"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F2848" w:rsidRPr="006F2848">
        <w:rPr>
          <w:rFonts w:asciiTheme="minorHAnsi" w:hAnsiTheme="minorHAnsi" w:cstheme="minorHAnsi"/>
          <w:b/>
          <w:sz w:val="24"/>
          <w:szCs w:val="24"/>
        </w:rPr>
        <w:t>Winter Kill</w:t>
      </w:r>
      <w:r w:rsidR="006F2848">
        <w:rPr>
          <w:rFonts w:asciiTheme="minorHAnsi" w:hAnsiTheme="minorHAnsi" w:cstheme="minorHAnsi"/>
          <w:sz w:val="24"/>
          <w:szCs w:val="24"/>
        </w:rPr>
        <w:t xml:space="preserve"> s</w:t>
      </w:r>
      <w:r w:rsidR="006F2848" w:rsidRPr="006F2848">
        <w:rPr>
          <w:rFonts w:asciiTheme="minorHAnsi" w:hAnsiTheme="minorHAnsi" w:cstheme="minorHAnsi"/>
          <w:sz w:val="24"/>
          <w:szCs w:val="24"/>
        </w:rPr>
        <w:t xml:space="preserve">ymptoms usually appear in spring as reddish-brown discolouration of foliage, which when viewed from a distance, appears as a well-defined horizontal band across a slope. </w:t>
      </w:r>
      <w:r w:rsidR="005E0F80">
        <w:rPr>
          <w:rFonts w:asciiTheme="minorHAnsi" w:hAnsiTheme="minorHAnsi" w:cstheme="minorHAnsi"/>
          <w:sz w:val="24"/>
          <w:szCs w:val="24"/>
        </w:rPr>
        <w:t xml:space="preserve"> </w:t>
      </w:r>
      <w:r w:rsidR="006F2848" w:rsidRPr="006F2848">
        <w:rPr>
          <w:rFonts w:asciiTheme="minorHAnsi" w:hAnsiTheme="minorHAnsi" w:cstheme="minorHAnsi"/>
          <w:sz w:val="24"/>
          <w:szCs w:val="24"/>
        </w:rPr>
        <w:t xml:space="preserve">Red belt is the result of a combination of climatic conditions. </w:t>
      </w:r>
      <w:r w:rsidR="005E0F80">
        <w:rPr>
          <w:rFonts w:asciiTheme="minorHAnsi" w:hAnsiTheme="minorHAnsi" w:cstheme="minorHAnsi"/>
          <w:sz w:val="24"/>
          <w:szCs w:val="24"/>
        </w:rPr>
        <w:t xml:space="preserve"> </w:t>
      </w:r>
      <w:r w:rsidR="006F2848" w:rsidRPr="006F2848">
        <w:rPr>
          <w:rFonts w:asciiTheme="minorHAnsi" w:hAnsiTheme="minorHAnsi" w:cstheme="minorHAnsi"/>
          <w:sz w:val="24"/>
          <w:szCs w:val="24"/>
        </w:rPr>
        <w:t xml:space="preserve">The unseasonable occurrence of warm, dry winds by day, followed by cold air drainage at night, leads to </w:t>
      </w:r>
      <w:r w:rsidRPr="006F2848">
        <w:rPr>
          <w:rFonts w:asciiTheme="minorHAnsi" w:hAnsiTheme="minorHAnsi" w:cstheme="minorHAnsi"/>
          <w:sz w:val="24"/>
          <w:szCs w:val="24"/>
        </w:rPr>
        <w:t>desiccation</w:t>
      </w:r>
      <w:r w:rsidR="006F2848" w:rsidRPr="006F2848">
        <w:rPr>
          <w:rFonts w:asciiTheme="minorHAnsi" w:hAnsiTheme="minorHAnsi" w:cstheme="minorHAnsi"/>
          <w:sz w:val="24"/>
          <w:szCs w:val="24"/>
        </w:rPr>
        <w:t xml:space="preserve"> injury. </w:t>
      </w:r>
      <w:r w:rsidR="005E0F80">
        <w:rPr>
          <w:rFonts w:asciiTheme="minorHAnsi" w:hAnsiTheme="minorHAnsi" w:cstheme="minorHAnsi"/>
          <w:sz w:val="24"/>
          <w:szCs w:val="24"/>
        </w:rPr>
        <w:t xml:space="preserve"> </w:t>
      </w:r>
      <w:r w:rsidR="006F2848" w:rsidRPr="006F2848">
        <w:rPr>
          <w:rFonts w:asciiTheme="minorHAnsi" w:hAnsiTheme="minorHAnsi" w:cstheme="minorHAnsi"/>
          <w:sz w:val="24"/>
          <w:szCs w:val="24"/>
        </w:rPr>
        <w:t xml:space="preserve">Frozen soils do not allow lost moisture to be replaced quickly enough, and affected needles discolour and are eventually shed. </w:t>
      </w:r>
      <w:r w:rsidR="00DE7F65">
        <w:rPr>
          <w:rFonts w:asciiTheme="minorHAnsi" w:hAnsiTheme="minorHAnsi" w:cstheme="minorHAnsi"/>
          <w:sz w:val="24"/>
          <w:szCs w:val="24"/>
        </w:rPr>
        <w:t xml:space="preserve"> </w:t>
      </w:r>
      <w:r w:rsidR="006F2848" w:rsidRPr="006F2848">
        <w:rPr>
          <w:rFonts w:asciiTheme="minorHAnsi" w:hAnsiTheme="minorHAnsi" w:cstheme="minorHAnsi"/>
          <w:sz w:val="24"/>
          <w:szCs w:val="24"/>
        </w:rPr>
        <w:t xml:space="preserve">Symptoms are often more pronounced in the upper crown and on the sides of trees facing the prevailing wind. </w:t>
      </w:r>
      <w:r w:rsidR="00DE7F65">
        <w:rPr>
          <w:rFonts w:asciiTheme="minorHAnsi" w:hAnsiTheme="minorHAnsi" w:cstheme="minorHAnsi"/>
          <w:sz w:val="24"/>
          <w:szCs w:val="24"/>
        </w:rPr>
        <w:t xml:space="preserve"> </w:t>
      </w:r>
      <w:r w:rsidR="006F2848" w:rsidRPr="006F2848">
        <w:rPr>
          <w:rFonts w:asciiTheme="minorHAnsi" w:hAnsiTheme="minorHAnsi" w:cstheme="minorHAnsi"/>
          <w:sz w:val="24"/>
          <w:szCs w:val="24"/>
        </w:rPr>
        <w:t>Unopened buds are usually not harmed.</w:t>
      </w:r>
      <w:r>
        <w:rPr>
          <w:rFonts w:asciiTheme="minorHAnsi" w:hAnsiTheme="minorHAnsi" w:cstheme="minorHAnsi"/>
          <w:sz w:val="24"/>
          <w:szCs w:val="24"/>
        </w:rPr>
        <w:t xml:space="preserve">  </w:t>
      </w:r>
      <w:r w:rsidR="006F2848" w:rsidRPr="006F2848">
        <w:rPr>
          <w:rFonts w:asciiTheme="minorHAnsi" w:hAnsiTheme="minorHAnsi" w:cstheme="minorHAnsi"/>
          <w:sz w:val="24"/>
          <w:szCs w:val="24"/>
        </w:rPr>
        <w:t xml:space="preserve">Foliage and occasionally open buds are killed. </w:t>
      </w:r>
      <w:r w:rsidR="00DE7F65">
        <w:rPr>
          <w:rFonts w:asciiTheme="minorHAnsi" w:hAnsiTheme="minorHAnsi" w:cstheme="minorHAnsi"/>
          <w:sz w:val="24"/>
          <w:szCs w:val="24"/>
        </w:rPr>
        <w:t xml:space="preserve"> </w:t>
      </w:r>
      <w:r w:rsidR="006F2848" w:rsidRPr="006F2848">
        <w:rPr>
          <w:rFonts w:asciiTheme="minorHAnsi" w:hAnsiTheme="minorHAnsi" w:cstheme="minorHAnsi"/>
          <w:sz w:val="24"/>
          <w:szCs w:val="24"/>
        </w:rPr>
        <w:t>Trees often recover from extensive defoliation but mortality may result from repeated red belt damage or destruction of all buds.</w:t>
      </w:r>
      <w:r w:rsidR="00DE7F65">
        <w:rPr>
          <w:rFonts w:asciiTheme="minorHAnsi" w:hAnsiTheme="minorHAnsi" w:cstheme="minorHAnsi"/>
          <w:sz w:val="24"/>
          <w:szCs w:val="24"/>
        </w:rPr>
        <w:t xml:space="preserve"> </w:t>
      </w:r>
      <w:r w:rsidR="006F2848" w:rsidRPr="006F2848">
        <w:rPr>
          <w:rFonts w:asciiTheme="minorHAnsi" w:hAnsiTheme="minorHAnsi" w:cstheme="minorHAnsi"/>
          <w:sz w:val="24"/>
          <w:szCs w:val="24"/>
        </w:rPr>
        <w:t xml:space="preserve"> Affected trees have a reduction in growth rate. </w:t>
      </w:r>
      <w:r w:rsidR="00DE7F65">
        <w:rPr>
          <w:rFonts w:asciiTheme="minorHAnsi" w:hAnsiTheme="minorHAnsi" w:cstheme="minorHAnsi"/>
          <w:sz w:val="24"/>
          <w:szCs w:val="24"/>
        </w:rPr>
        <w:t xml:space="preserve"> </w:t>
      </w:r>
      <w:r w:rsidR="006F2848" w:rsidRPr="006F2848">
        <w:rPr>
          <w:rFonts w:asciiTheme="minorHAnsi" w:hAnsiTheme="minorHAnsi" w:cstheme="minorHAnsi"/>
          <w:sz w:val="24"/>
          <w:szCs w:val="24"/>
        </w:rPr>
        <w:t>Trees weakened by red belt are more susceptible to insect attack or disease. Large areas of red belt increase the fire hazard for the summer following the event.</w:t>
      </w:r>
    </w:p>
    <w:p w:rsidR="00FD3F64" w:rsidRPr="003E7BF8" w:rsidRDefault="00FD3F64" w:rsidP="006C58D4">
      <w:pPr>
        <w:pStyle w:val="BodyText3"/>
        <w:contextualSpacing/>
        <w:rPr>
          <w:rFonts w:asciiTheme="minorHAnsi" w:hAnsiTheme="minorHAnsi" w:cstheme="minorHAnsi"/>
          <w:sz w:val="24"/>
          <w:szCs w:val="24"/>
        </w:rPr>
      </w:pPr>
    </w:p>
    <w:p w:rsidR="0014715E" w:rsidRDefault="0014715E" w:rsidP="006C58D4">
      <w:pPr>
        <w:contextualSpacing/>
        <w:rPr>
          <w:rFonts w:asciiTheme="minorHAnsi" w:hAnsiTheme="minorHAnsi" w:cstheme="minorHAnsi"/>
          <w:b/>
          <w:sz w:val="24"/>
          <w:szCs w:val="24"/>
        </w:rPr>
      </w:pPr>
      <w:r w:rsidRPr="003E7BF8">
        <w:rPr>
          <w:rFonts w:asciiTheme="minorHAnsi" w:hAnsiTheme="minorHAnsi" w:cstheme="minorHAnsi"/>
          <w:b/>
          <w:sz w:val="24"/>
          <w:szCs w:val="24"/>
        </w:rPr>
        <w:t>Extent</w:t>
      </w:r>
    </w:p>
    <w:p w:rsidR="00546FE0" w:rsidRDefault="00546FE0" w:rsidP="00DE7F65">
      <w:pPr>
        <w:autoSpaceDE w:val="0"/>
        <w:autoSpaceDN w:val="0"/>
        <w:adjustRightInd w:val="0"/>
        <w:jc w:val="both"/>
        <w:rPr>
          <w:rFonts w:asciiTheme="minorHAnsi" w:eastAsiaTheme="minorEastAsia" w:hAnsiTheme="minorHAnsi" w:cstheme="minorHAnsi"/>
          <w:bCs/>
          <w:iCs/>
          <w:color w:val="000000"/>
          <w:sz w:val="24"/>
          <w:szCs w:val="24"/>
          <w:lang w:val="en-US" w:bidi="en-US"/>
        </w:rPr>
      </w:pPr>
      <w:r w:rsidRPr="004B5CA2">
        <w:rPr>
          <w:rFonts w:asciiTheme="minorHAnsi" w:eastAsiaTheme="minorEastAsia" w:hAnsiTheme="minorHAnsi" w:cstheme="minorHAnsi"/>
          <w:bCs/>
          <w:iCs/>
          <w:color w:val="000000"/>
          <w:sz w:val="24"/>
          <w:szCs w:val="24"/>
          <w:lang w:val="en-US" w:bidi="en-US"/>
        </w:rPr>
        <w:t xml:space="preserve">Wildfire ranks as a high priority forest health factor in the </w:t>
      </w:r>
      <w:proofErr w:type="spellStart"/>
      <w:r w:rsidRPr="004B5CA2">
        <w:rPr>
          <w:rFonts w:asciiTheme="minorHAnsi" w:eastAsiaTheme="minorEastAsia" w:hAnsiTheme="minorHAnsi" w:cstheme="minorHAnsi"/>
          <w:bCs/>
          <w:iCs/>
          <w:color w:val="000000"/>
          <w:sz w:val="24"/>
          <w:szCs w:val="24"/>
          <w:lang w:val="en-US" w:bidi="en-US"/>
        </w:rPr>
        <w:t>Cassiar</w:t>
      </w:r>
      <w:proofErr w:type="spellEnd"/>
      <w:r w:rsidRPr="004B5CA2">
        <w:rPr>
          <w:rFonts w:asciiTheme="minorHAnsi" w:eastAsiaTheme="minorEastAsia" w:hAnsiTheme="minorHAnsi" w:cstheme="minorHAnsi"/>
          <w:bCs/>
          <w:iCs/>
          <w:color w:val="000000"/>
          <w:sz w:val="24"/>
          <w:szCs w:val="24"/>
          <w:lang w:val="en-US" w:bidi="en-US"/>
        </w:rPr>
        <w:t xml:space="preserve"> TSA.  In 2010, 33,579 ha were burnt in the </w:t>
      </w:r>
      <w:proofErr w:type="spellStart"/>
      <w:r w:rsidRPr="004B5CA2">
        <w:rPr>
          <w:rFonts w:asciiTheme="minorHAnsi" w:eastAsiaTheme="minorEastAsia" w:hAnsiTheme="minorHAnsi" w:cstheme="minorHAnsi"/>
          <w:bCs/>
          <w:iCs/>
          <w:color w:val="000000"/>
          <w:sz w:val="24"/>
          <w:szCs w:val="24"/>
          <w:lang w:val="en-US" w:bidi="en-US"/>
        </w:rPr>
        <w:t>Cassiar</w:t>
      </w:r>
      <w:proofErr w:type="spellEnd"/>
      <w:r w:rsidRPr="004B5CA2">
        <w:rPr>
          <w:rFonts w:asciiTheme="minorHAnsi" w:eastAsiaTheme="minorEastAsia" w:hAnsiTheme="minorHAnsi" w:cstheme="minorHAnsi"/>
          <w:bCs/>
          <w:iCs/>
          <w:color w:val="000000"/>
          <w:sz w:val="24"/>
          <w:szCs w:val="24"/>
          <w:lang w:val="en-US" w:bidi="en-US"/>
        </w:rPr>
        <w:t xml:space="preserve">.  Other abiotic forest health factors in the district are sporadic and affect very small areas.  These forest health agents are snow damage, </w:t>
      </w:r>
      <w:proofErr w:type="spellStart"/>
      <w:r w:rsidRPr="004B5CA2">
        <w:rPr>
          <w:rFonts w:asciiTheme="minorHAnsi" w:eastAsiaTheme="minorEastAsia" w:hAnsiTheme="minorHAnsi" w:cstheme="minorHAnsi"/>
          <w:bCs/>
          <w:iCs/>
          <w:color w:val="000000"/>
          <w:sz w:val="24"/>
          <w:szCs w:val="24"/>
          <w:lang w:val="en-US" w:bidi="en-US"/>
        </w:rPr>
        <w:t>windthrow</w:t>
      </w:r>
      <w:proofErr w:type="spellEnd"/>
      <w:r w:rsidRPr="004B5CA2">
        <w:rPr>
          <w:rFonts w:asciiTheme="minorHAnsi" w:eastAsiaTheme="minorEastAsia" w:hAnsiTheme="minorHAnsi" w:cstheme="minorHAnsi"/>
          <w:bCs/>
          <w:iCs/>
          <w:color w:val="000000"/>
          <w:sz w:val="24"/>
          <w:szCs w:val="24"/>
          <w:lang w:val="en-US" w:bidi="en-US"/>
        </w:rPr>
        <w:t>, flooding, slides, drought and yellow cedar decline.</w:t>
      </w:r>
    </w:p>
    <w:p w:rsidR="00DE7F65" w:rsidRPr="004B5CA2" w:rsidRDefault="00DE7F65" w:rsidP="00DE7F65">
      <w:pPr>
        <w:autoSpaceDE w:val="0"/>
        <w:autoSpaceDN w:val="0"/>
        <w:adjustRightInd w:val="0"/>
        <w:jc w:val="both"/>
        <w:rPr>
          <w:rFonts w:asciiTheme="minorHAnsi" w:eastAsiaTheme="minorEastAsia" w:hAnsiTheme="minorHAnsi" w:cstheme="minorHAnsi"/>
          <w:bCs/>
          <w:iCs/>
          <w:color w:val="000000"/>
          <w:sz w:val="24"/>
          <w:szCs w:val="24"/>
          <w:lang w:val="en-US" w:bidi="en-US"/>
        </w:rPr>
      </w:pPr>
    </w:p>
    <w:p w:rsidR="00546FE0" w:rsidRPr="003E7BF8" w:rsidRDefault="00546FE0" w:rsidP="00DE7F65">
      <w:pPr>
        <w:pStyle w:val="Default"/>
        <w:contextualSpacing/>
        <w:jc w:val="both"/>
        <w:rPr>
          <w:rFonts w:asciiTheme="minorHAnsi" w:hAnsiTheme="minorHAnsi" w:cstheme="minorHAnsi"/>
          <w:bCs/>
          <w:iCs/>
        </w:rPr>
      </w:pPr>
      <w:r w:rsidRPr="003E7BF8">
        <w:rPr>
          <w:rFonts w:asciiTheme="minorHAnsi" w:hAnsiTheme="minorHAnsi" w:cstheme="minorHAnsi"/>
          <w:bCs/>
          <w:iCs/>
        </w:rPr>
        <w:t>Abiotic forest health factors, other than wildfire, tend to cause localised damage.  Climate Change is expected to increase the risk of abiotic forest health factors.  Go to the “Climate Change “section of this Forest Health Strategy for Best Management Practices.</w:t>
      </w:r>
    </w:p>
    <w:p w:rsidR="00EA57E0" w:rsidRDefault="00EA57E0" w:rsidP="00DE7F65">
      <w:pPr>
        <w:contextualSpacing/>
        <w:rPr>
          <w:rFonts w:asciiTheme="minorHAnsi" w:hAnsiTheme="minorHAnsi" w:cstheme="minorHAnsi"/>
          <w:b/>
          <w:sz w:val="24"/>
          <w:szCs w:val="24"/>
        </w:rPr>
      </w:pPr>
    </w:p>
    <w:p w:rsidR="00EA57E0" w:rsidRDefault="00EA57E0" w:rsidP="006F2848">
      <w:pPr>
        <w:ind w:left="720"/>
        <w:rPr>
          <w:b/>
          <w:sz w:val="24"/>
          <w:szCs w:val="24"/>
          <w:lang w:val="en-US" w:bidi="en-US"/>
        </w:rPr>
      </w:pPr>
      <w:r w:rsidRPr="0073302D">
        <w:rPr>
          <w:b/>
          <w:sz w:val="24"/>
          <w:szCs w:val="24"/>
          <w:lang w:val="en-US" w:bidi="en-US"/>
        </w:rPr>
        <w:t>Non Recoverable Losses</w:t>
      </w:r>
    </w:p>
    <w:p w:rsidR="006F2848" w:rsidRPr="0073302D" w:rsidRDefault="006F2848" w:rsidP="006F2848">
      <w:pPr>
        <w:ind w:left="720"/>
        <w:rPr>
          <w:b/>
          <w:sz w:val="24"/>
          <w:szCs w:val="24"/>
          <w:lang w:val="en-US" w:bidi="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275"/>
        <w:gridCol w:w="2966"/>
        <w:gridCol w:w="2199"/>
      </w:tblGrid>
      <w:tr w:rsidR="00EA57E0" w:rsidRPr="004B5CA2" w:rsidTr="000309E0">
        <w:tc>
          <w:tcPr>
            <w:tcW w:w="1101" w:type="dxa"/>
          </w:tcPr>
          <w:p w:rsidR="00EA57E0" w:rsidRDefault="00EA57E0" w:rsidP="00106E47">
            <w:pPr>
              <w:rPr>
                <w:rFonts w:asciiTheme="minorHAnsi" w:eastAsiaTheme="minorEastAsia" w:hAnsiTheme="minorHAnsi" w:cs="Times New Roman"/>
                <w:sz w:val="24"/>
                <w:szCs w:val="24"/>
                <w:lang w:val="en-US" w:bidi="en-US"/>
              </w:rPr>
            </w:pPr>
            <w:r>
              <w:rPr>
                <w:rFonts w:asciiTheme="minorHAnsi" w:eastAsiaTheme="minorEastAsia" w:hAnsiTheme="minorHAnsi" w:cs="Times New Roman"/>
                <w:sz w:val="24"/>
                <w:szCs w:val="24"/>
                <w:lang w:val="en-US" w:bidi="en-US"/>
              </w:rPr>
              <w:t>Bulkley</w:t>
            </w:r>
          </w:p>
        </w:tc>
        <w:tc>
          <w:tcPr>
            <w:tcW w:w="1275" w:type="dxa"/>
          </w:tcPr>
          <w:p w:rsidR="00EA57E0" w:rsidRDefault="00EA57E0" w:rsidP="00106E47">
            <w:pPr>
              <w:rPr>
                <w:rFonts w:asciiTheme="minorHAnsi" w:eastAsiaTheme="minorEastAsia" w:hAnsiTheme="minorHAnsi" w:cs="Times New Roman"/>
                <w:sz w:val="24"/>
                <w:szCs w:val="24"/>
                <w:lang w:val="en-US" w:bidi="en-US"/>
              </w:rPr>
            </w:pPr>
            <w:r>
              <w:rPr>
                <w:rFonts w:asciiTheme="minorHAnsi" w:eastAsiaTheme="minorEastAsia" w:hAnsiTheme="minorHAnsi" w:cs="Times New Roman"/>
                <w:sz w:val="24"/>
                <w:szCs w:val="24"/>
                <w:lang w:val="en-US" w:bidi="en-US"/>
              </w:rPr>
              <w:t>TSR3 2011</w:t>
            </w:r>
          </w:p>
        </w:tc>
        <w:tc>
          <w:tcPr>
            <w:tcW w:w="2966" w:type="dxa"/>
          </w:tcPr>
          <w:p w:rsidR="00EA57E0" w:rsidRPr="004B5CA2" w:rsidRDefault="00EA57E0" w:rsidP="00106E47">
            <w:pPr>
              <w:rPr>
                <w:rFonts w:asciiTheme="minorHAnsi" w:eastAsiaTheme="minorEastAsia" w:hAnsiTheme="minorHAnsi" w:cs="Times New Roman"/>
                <w:sz w:val="24"/>
                <w:szCs w:val="24"/>
                <w:lang w:val="en-US" w:bidi="en-US"/>
              </w:rPr>
            </w:pPr>
            <w:r w:rsidRPr="004B5CA2">
              <w:rPr>
                <w:rFonts w:asciiTheme="minorHAnsi" w:eastAsiaTheme="minorEastAsia" w:hAnsiTheme="minorHAnsi" w:cs="Times New Roman"/>
                <w:sz w:val="24"/>
                <w:szCs w:val="24"/>
                <w:lang w:val="en-US" w:bidi="en-US"/>
              </w:rPr>
              <w:t>Mountain Pine Beetle</w:t>
            </w:r>
          </w:p>
        </w:tc>
        <w:tc>
          <w:tcPr>
            <w:tcW w:w="2199" w:type="dxa"/>
          </w:tcPr>
          <w:p w:rsidR="00EA57E0" w:rsidRPr="004B5CA2" w:rsidRDefault="00EA57E0" w:rsidP="00106E47">
            <w:pPr>
              <w:rPr>
                <w:rFonts w:asciiTheme="minorHAnsi" w:eastAsiaTheme="minorEastAsia" w:hAnsiTheme="minorHAnsi" w:cs="Times New Roman"/>
                <w:sz w:val="24"/>
                <w:szCs w:val="24"/>
                <w:lang w:val="en-US" w:bidi="en-US"/>
              </w:rPr>
            </w:pPr>
            <w:r w:rsidRPr="004B5CA2">
              <w:rPr>
                <w:rFonts w:asciiTheme="minorHAnsi" w:eastAsiaTheme="minorEastAsia" w:hAnsiTheme="minorHAnsi" w:cs="Times New Roman"/>
                <w:sz w:val="24"/>
                <w:szCs w:val="24"/>
                <w:lang w:val="en-US" w:bidi="en-US"/>
              </w:rPr>
              <w:t xml:space="preserve">MPB projection model </w:t>
            </w:r>
          </w:p>
        </w:tc>
      </w:tr>
      <w:tr w:rsidR="00EA57E0" w:rsidRPr="004B5CA2" w:rsidTr="000309E0">
        <w:tc>
          <w:tcPr>
            <w:tcW w:w="1101" w:type="dxa"/>
          </w:tcPr>
          <w:p w:rsidR="00EA57E0" w:rsidRDefault="00EA57E0" w:rsidP="00106E47">
            <w:pPr>
              <w:rPr>
                <w:rFonts w:asciiTheme="minorHAnsi" w:eastAsiaTheme="minorEastAsia" w:hAnsiTheme="minorHAnsi" w:cs="Times New Roman"/>
                <w:sz w:val="24"/>
                <w:szCs w:val="24"/>
                <w:lang w:val="en-US" w:bidi="en-US"/>
              </w:rPr>
            </w:pPr>
            <w:r>
              <w:rPr>
                <w:rFonts w:asciiTheme="minorHAnsi" w:eastAsiaTheme="minorEastAsia" w:hAnsiTheme="minorHAnsi" w:cs="Times New Roman"/>
                <w:sz w:val="24"/>
                <w:szCs w:val="24"/>
                <w:lang w:val="en-US" w:bidi="en-US"/>
              </w:rPr>
              <w:t>Bulkley</w:t>
            </w:r>
          </w:p>
        </w:tc>
        <w:tc>
          <w:tcPr>
            <w:tcW w:w="1275" w:type="dxa"/>
          </w:tcPr>
          <w:p w:rsidR="00EA57E0" w:rsidRDefault="00EA57E0" w:rsidP="00106E47">
            <w:pPr>
              <w:rPr>
                <w:rFonts w:asciiTheme="minorHAnsi" w:eastAsiaTheme="minorEastAsia" w:hAnsiTheme="minorHAnsi" w:cs="Times New Roman"/>
                <w:sz w:val="24"/>
                <w:szCs w:val="24"/>
                <w:lang w:val="en-US" w:bidi="en-US"/>
              </w:rPr>
            </w:pPr>
            <w:r>
              <w:rPr>
                <w:rFonts w:asciiTheme="minorHAnsi" w:eastAsiaTheme="minorEastAsia" w:hAnsiTheme="minorHAnsi" w:cs="Times New Roman"/>
                <w:sz w:val="24"/>
                <w:szCs w:val="24"/>
                <w:lang w:val="en-US" w:bidi="en-US"/>
              </w:rPr>
              <w:t>TSR3 2011</w:t>
            </w:r>
          </w:p>
        </w:tc>
        <w:tc>
          <w:tcPr>
            <w:tcW w:w="2966" w:type="dxa"/>
          </w:tcPr>
          <w:p w:rsidR="00EA57E0" w:rsidRPr="004B5CA2" w:rsidRDefault="00EA57E0" w:rsidP="00106E47">
            <w:pPr>
              <w:rPr>
                <w:rFonts w:asciiTheme="minorHAnsi" w:eastAsiaTheme="minorEastAsia" w:hAnsiTheme="minorHAnsi" w:cs="Times New Roman"/>
                <w:sz w:val="24"/>
                <w:szCs w:val="24"/>
                <w:lang w:val="en-US" w:bidi="en-US"/>
              </w:rPr>
            </w:pPr>
            <w:proofErr w:type="spellStart"/>
            <w:r w:rsidRPr="004B5CA2">
              <w:rPr>
                <w:rFonts w:asciiTheme="minorHAnsi" w:eastAsiaTheme="minorEastAsia" w:hAnsiTheme="minorHAnsi" w:cs="Times New Roman"/>
                <w:sz w:val="24"/>
                <w:szCs w:val="24"/>
                <w:lang w:val="en-US" w:bidi="en-US"/>
              </w:rPr>
              <w:t>Windthrow</w:t>
            </w:r>
            <w:proofErr w:type="spellEnd"/>
          </w:p>
        </w:tc>
        <w:tc>
          <w:tcPr>
            <w:tcW w:w="2199" w:type="dxa"/>
          </w:tcPr>
          <w:p w:rsidR="00EA57E0" w:rsidRPr="004B5CA2" w:rsidRDefault="00EA57E0" w:rsidP="00106E47">
            <w:pPr>
              <w:rPr>
                <w:rFonts w:asciiTheme="minorHAnsi" w:eastAsiaTheme="minorEastAsia" w:hAnsiTheme="minorHAnsi" w:cs="Times New Roman"/>
                <w:sz w:val="24"/>
                <w:szCs w:val="24"/>
                <w:lang w:val="en-US" w:bidi="en-US"/>
              </w:rPr>
            </w:pPr>
            <w:r w:rsidRPr="004B5CA2">
              <w:rPr>
                <w:rFonts w:asciiTheme="minorHAnsi" w:eastAsiaTheme="minorEastAsia" w:hAnsiTheme="minorHAnsi" w:cs="Times New Roman"/>
                <w:sz w:val="24"/>
                <w:szCs w:val="24"/>
                <w:lang w:val="en-US" w:bidi="en-US"/>
              </w:rPr>
              <w:t>5,500 m</w:t>
            </w:r>
            <w:r w:rsidRPr="004B5CA2">
              <w:rPr>
                <w:rFonts w:asciiTheme="minorHAnsi" w:eastAsiaTheme="minorEastAsia" w:hAnsiTheme="minorHAnsi" w:cs="Times New Roman"/>
                <w:sz w:val="24"/>
                <w:szCs w:val="24"/>
                <w:vertAlign w:val="superscript"/>
                <w:lang w:val="en-US" w:bidi="en-US"/>
              </w:rPr>
              <w:t>3</w:t>
            </w:r>
            <w:r w:rsidRPr="004B5CA2">
              <w:rPr>
                <w:rFonts w:asciiTheme="minorHAnsi" w:eastAsiaTheme="minorEastAsia" w:hAnsiTheme="minorHAnsi" w:cs="Times New Roman"/>
                <w:sz w:val="24"/>
                <w:szCs w:val="24"/>
                <w:lang w:val="en-US" w:bidi="en-US"/>
              </w:rPr>
              <w:t>/year</w:t>
            </w:r>
          </w:p>
        </w:tc>
      </w:tr>
      <w:tr w:rsidR="00EA57E0" w:rsidRPr="004B5CA2" w:rsidTr="000309E0">
        <w:tc>
          <w:tcPr>
            <w:tcW w:w="1101" w:type="dxa"/>
          </w:tcPr>
          <w:p w:rsidR="00EA57E0" w:rsidRDefault="00EA57E0" w:rsidP="00106E47">
            <w:pPr>
              <w:rPr>
                <w:rFonts w:asciiTheme="minorHAnsi" w:eastAsiaTheme="minorEastAsia" w:hAnsiTheme="minorHAnsi" w:cs="Times New Roman"/>
                <w:sz w:val="24"/>
                <w:szCs w:val="24"/>
                <w:lang w:val="en-US" w:bidi="en-US"/>
              </w:rPr>
            </w:pPr>
            <w:r>
              <w:rPr>
                <w:rFonts w:asciiTheme="minorHAnsi" w:eastAsiaTheme="minorEastAsia" w:hAnsiTheme="minorHAnsi" w:cs="Times New Roman"/>
                <w:sz w:val="24"/>
                <w:szCs w:val="24"/>
                <w:lang w:val="en-US" w:bidi="en-US"/>
              </w:rPr>
              <w:t>Bulkley</w:t>
            </w:r>
          </w:p>
        </w:tc>
        <w:tc>
          <w:tcPr>
            <w:tcW w:w="1275" w:type="dxa"/>
          </w:tcPr>
          <w:p w:rsidR="00EA57E0" w:rsidRDefault="00EA57E0" w:rsidP="00106E47">
            <w:pPr>
              <w:rPr>
                <w:rFonts w:asciiTheme="minorHAnsi" w:eastAsiaTheme="minorEastAsia" w:hAnsiTheme="minorHAnsi" w:cs="Times New Roman"/>
                <w:sz w:val="24"/>
                <w:szCs w:val="24"/>
                <w:lang w:val="en-US" w:bidi="en-US"/>
              </w:rPr>
            </w:pPr>
            <w:r>
              <w:rPr>
                <w:rFonts w:asciiTheme="minorHAnsi" w:eastAsiaTheme="minorEastAsia" w:hAnsiTheme="minorHAnsi" w:cs="Times New Roman"/>
                <w:sz w:val="24"/>
                <w:szCs w:val="24"/>
                <w:lang w:val="en-US" w:bidi="en-US"/>
              </w:rPr>
              <w:t>TSR3 2011</w:t>
            </w:r>
          </w:p>
        </w:tc>
        <w:tc>
          <w:tcPr>
            <w:tcW w:w="2966" w:type="dxa"/>
          </w:tcPr>
          <w:p w:rsidR="00EA57E0" w:rsidRPr="004B5CA2" w:rsidRDefault="00EA57E0" w:rsidP="00106E47">
            <w:pPr>
              <w:rPr>
                <w:rFonts w:asciiTheme="minorHAnsi" w:eastAsiaTheme="minorEastAsia" w:hAnsiTheme="minorHAnsi" w:cs="Times New Roman"/>
                <w:sz w:val="24"/>
                <w:szCs w:val="24"/>
                <w:lang w:val="en-US" w:bidi="en-US"/>
              </w:rPr>
            </w:pPr>
            <w:r w:rsidRPr="004B5CA2">
              <w:rPr>
                <w:rFonts w:asciiTheme="minorHAnsi" w:eastAsiaTheme="minorEastAsia" w:hAnsiTheme="minorHAnsi" w:cs="Times New Roman"/>
                <w:sz w:val="24"/>
                <w:szCs w:val="24"/>
                <w:lang w:val="en-US" w:bidi="en-US"/>
              </w:rPr>
              <w:t>Wildfire</w:t>
            </w:r>
          </w:p>
        </w:tc>
        <w:tc>
          <w:tcPr>
            <w:tcW w:w="2199" w:type="dxa"/>
          </w:tcPr>
          <w:p w:rsidR="00EA57E0" w:rsidRPr="004B5CA2" w:rsidRDefault="00EA57E0" w:rsidP="00106E47">
            <w:pPr>
              <w:rPr>
                <w:rFonts w:asciiTheme="minorHAnsi" w:eastAsiaTheme="minorEastAsia" w:hAnsiTheme="minorHAnsi" w:cs="Times New Roman"/>
                <w:sz w:val="24"/>
                <w:szCs w:val="24"/>
                <w:lang w:val="en-US" w:bidi="en-US"/>
              </w:rPr>
            </w:pPr>
            <w:r w:rsidRPr="004B5CA2">
              <w:rPr>
                <w:rFonts w:asciiTheme="minorHAnsi" w:eastAsiaTheme="minorEastAsia" w:hAnsiTheme="minorHAnsi" w:cs="Times New Roman"/>
                <w:sz w:val="24"/>
                <w:szCs w:val="24"/>
                <w:lang w:val="en-US" w:bidi="en-US"/>
              </w:rPr>
              <w:t>2,600 m</w:t>
            </w:r>
            <w:r w:rsidRPr="004B5CA2">
              <w:rPr>
                <w:rFonts w:asciiTheme="minorHAnsi" w:eastAsiaTheme="minorEastAsia" w:hAnsiTheme="minorHAnsi" w:cs="Times New Roman"/>
                <w:sz w:val="24"/>
                <w:szCs w:val="24"/>
                <w:vertAlign w:val="superscript"/>
                <w:lang w:val="en-US" w:bidi="en-US"/>
              </w:rPr>
              <w:t>3</w:t>
            </w:r>
            <w:r w:rsidRPr="004B5CA2">
              <w:rPr>
                <w:rFonts w:asciiTheme="minorHAnsi" w:eastAsiaTheme="minorEastAsia" w:hAnsiTheme="minorHAnsi" w:cs="Times New Roman"/>
                <w:sz w:val="24"/>
                <w:szCs w:val="24"/>
                <w:lang w:val="en-US" w:bidi="en-US"/>
              </w:rPr>
              <w:t>/year</w:t>
            </w:r>
          </w:p>
        </w:tc>
      </w:tr>
      <w:tr w:rsidR="00EA57E0" w:rsidRPr="004B5CA2" w:rsidTr="000309E0">
        <w:tc>
          <w:tcPr>
            <w:tcW w:w="1101" w:type="dxa"/>
          </w:tcPr>
          <w:p w:rsidR="00EA57E0" w:rsidRDefault="00EA57E0" w:rsidP="00106E47">
            <w:pPr>
              <w:rPr>
                <w:rFonts w:asciiTheme="minorHAnsi" w:eastAsiaTheme="minorEastAsia" w:hAnsiTheme="minorHAnsi" w:cs="Times New Roman"/>
                <w:sz w:val="24"/>
                <w:szCs w:val="24"/>
                <w:lang w:val="en-US" w:bidi="en-US"/>
              </w:rPr>
            </w:pPr>
            <w:proofErr w:type="spellStart"/>
            <w:r>
              <w:rPr>
                <w:rFonts w:asciiTheme="minorHAnsi" w:eastAsiaTheme="minorEastAsia" w:hAnsiTheme="minorHAnsi" w:cs="Times New Roman"/>
                <w:sz w:val="24"/>
                <w:szCs w:val="24"/>
                <w:lang w:val="en-US" w:bidi="en-US"/>
              </w:rPr>
              <w:t>Kispiox</w:t>
            </w:r>
            <w:proofErr w:type="spellEnd"/>
          </w:p>
        </w:tc>
        <w:tc>
          <w:tcPr>
            <w:tcW w:w="1275" w:type="dxa"/>
          </w:tcPr>
          <w:p w:rsidR="00EA57E0" w:rsidRDefault="00EA57E0" w:rsidP="00106E47">
            <w:pPr>
              <w:rPr>
                <w:rFonts w:asciiTheme="minorHAnsi" w:eastAsiaTheme="minorEastAsia" w:hAnsiTheme="minorHAnsi" w:cs="Times New Roman"/>
                <w:sz w:val="24"/>
                <w:szCs w:val="24"/>
                <w:lang w:val="en-US" w:bidi="en-US"/>
              </w:rPr>
            </w:pPr>
            <w:r>
              <w:rPr>
                <w:rFonts w:asciiTheme="minorHAnsi" w:eastAsiaTheme="minorEastAsia" w:hAnsiTheme="minorHAnsi" w:cs="Times New Roman"/>
                <w:sz w:val="24"/>
                <w:szCs w:val="24"/>
                <w:lang w:val="en-US" w:bidi="en-US"/>
              </w:rPr>
              <w:t>TSR3 2007</w:t>
            </w:r>
          </w:p>
        </w:tc>
        <w:tc>
          <w:tcPr>
            <w:tcW w:w="2966" w:type="dxa"/>
          </w:tcPr>
          <w:p w:rsidR="00EA57E0" w:rsidRPr="004B5CA2" w:rsidRDefault="00EA57E0" w:rsidP="00106E47">
            <w:pPr>
              <w:rPr>
                <w:rFonts w:asciiTheme="minorHAnsi" w:eastAsiaTheme="minorEastAsia" w:hAnsiTheme="minorHAnsi" w:cs="Times New Roman"/>
                <w:sz w:val="24"/>
                <w:szCs w:val="24"/>
                <w:lang w:val="en-US" w:bidi="en-US"/>
              </w:rPr>
            </w:pPr>
            <w:proofErr w:type="spellStart"/>
            <w:r w:rsidRPr="004B5CA2">
              <w:rPr>
                <w:rFonts w:asciiTheme="minorHAnsi" w:eastAsiaTheme="minorEastAsia" w:hAnsiTheme="minorHAnsi" w:cs="Times New Roman"/>
                <w:sz w:val="24"/>
                <w:szCs w:val="24"/>
                <w:lang w:val="en-US" w:bidi="en-US"/>
              </w:rPr>
              <w:t>Windthrow</w:t>
            </w:r>
            <w:proofErr w:type="spellEnd"/>
          </w:p>
        </w:tc>
        <w:tc>
          <w:tcPr>
            <w:tcW w:w="2199" w:type="dxa"/>
          </w:tcPr>
          <w:p w:rsidR="00EA57E0" w:rsidRPr="004B5CA2" w:rsidRDefault="00EA57E0" w:rsidP="00106E47">
            <w:pPr>
              <w:rPr>
                <w:rFonts w:asciiTheme="minorHAnsi" w:eastAsiaTheme="minorEastAsia" w:hAnsiTheme="minorHAnsi" w:cs="Times New Roman"/>
                <w:sz w:val="24"/>
                <w:szCs w:val="24"/>
                <w:lang w:val="en-US" w:bidi="en-US"/>
              </w:rPr>
            </w:pPr>
            <w:r w:rsidRPr="004B5CA2">
              <w:rPr>
                <w:rFonts w:asciiTheme="minorHAnsi" w:eastAsiaTheme="minorEastAsia" w:hAnsiTheme="minorHAnsi" w:cs="Times New Roman"/>
                <w:sz w:val="24"/>
                <w:szCs w:val="24"/>
                <w:lang w:val="en-US" w:bidi="en-US"/>
              </w:rPr>
              <w:t xml:space="preserve"> 1,132 m</w:t>
            </w:r>
            <w:r w:rsidRPr="004B5CA2">
              <w:rPr>
                <w:rFonts w:asciiTheme="minorHAnsi" w:eastAsiaTheme="minorEastAsia" w:hAnsiTheme="minorHAnsi" w:cs="Times New Roman"/>
                <w:sz w:val="24"/>
                <w:szCs w:val="24"/>
                <w:vertAlign w:val="superscript"/>
                <w:lang w:val="en-US" w:bidi="en-US"/>
              </w:rPr>
              <w:t>3</w:t>
            </w:r>
            <w:r w:rsidRPr="004B5CA2">
              <w:rPr>
                <w:rFonts w:asciiTheme="minorHAnsi" w:eastAsiaTheme="minorEastAsia" w:hAnsiTheme="minorHAnsi" w:cs="Times New Roman"/>
                <w:sz w:val="24"/>
                <w:szCs w:val="24"/>
                <w:lang w:val="en-US" w:bidi="en-US"/>
              </w:rPr>
              <w:t>/year</w:t>
            </w:r>
          </w:p>
        </w:tc>
      </w:tr>
      <w:tr w:rsidR="00EA57E0" w:rsidRPr="004B5CA2" w:rsidTr="000309E0">
        <w:tc>
          <w:tcPr>
            <w:tcW w:w="1101" w:type="dxa"/>
          </w:tcPr>
          <w:p w:rsidR="00EA57E0" w:rsidRDefault="00EA57E0" w:rsidP="00106E47">
            <w:pPr>
              <w:rPr>
                <w:rFonts w:asciiTheme="minorHAnsi" w:eastAsiaTheme="minorEastAsia" w:hAnsiTheme="minorHAnsi" w:cs="Times New Roman"/>
                <w:sz w:val="24"/>
                <w:szCs w:val="24"/>
                <w:lang w:val="en-US" w:bidi="en-US"/>
              </w:rPr>
            </w:pPr>
            <w:proofErr w:type="spellStart"/>
            <w:r>
              <w:rPr>
                <w:rFonts w:asciiTheme="minorHAnsi" w:eastAsiaTheme="minorEastAsia" w:hAnsiTheme="minorHAnsi" w:cs="Times New Roman"/>
                <w:sz w:val="24"/>
                <w:szCs w:val="24"/>
                <w:lang w:val="en-US" w:bidi="en-US"/>
              </w:rPr>
              <w:t>Kispiox</w:t>
            </w:r>
            <w:proofErr w:type="spellEnd"/>
          </w:p>
        </w:tc>
        <w:tc>
          <w:tcPr>
            <w:tcW w:w="1275" w:type="dxa"/>
          </w:tcPr>
          <w:p w:rsidR="00EA57E0" w:rsidRDefault="00EA57E0" w:rsidP="00106E47">
            <w:pPr>
              <w:rPr>
                <w:rFonts w:asciiTheme="minorHAnsi" w:eastAsiaTheme="minorEastAsia" w:hAnsiTheme="minorHAnsi" w:cs="Times New Roman"/>
                <w:sz w:val="24"/>
                <w:szCs w:val="24"/>
                <w:lang w:val="en-US" w:bidi="en-US"/>
              </w:rPr>
            </w:pPr>
            <w:r>
              <w:rPr>
                <w:rFonts w:asciiTheme="minorHAnsi" w:eastAsiaTheme="minorEastAsia" w:hAnsiTheme="minorHAnsi" w:cs="Times New Roman"/>
                <w:sz w:val="24"/>
                <w:szCs w:val="24"/>
                <w:lang w:val="en-US" w:bidi="en-US"/>
              </w:rPr>
              <w:t>TSR3 2007</w:t>
            </w:r>
          </w:p>
        </w:tc>
        <w:tc>
          <w:tcPr>
            <w:tcW w:w="2966" w:type="dxa"/>
          </w:tcPr>
          <w:p w:rsidR="00EA57E0" w:rsidRPr="004B5CA2" w:rsidRDefault="00EA57E0" w:rsidP="00106E47">
            <w:pPr>
              <w:rPr>
                <w:rFonts w:asciiTheme="minorHAnsi" w:eastAsiaTheme="minorEastAsia" w:hAnsiTheme="minorHAnsi" w:cs="Times New Roman"/>
                <w:sz w:val="24"/>
                <w:szCs w:val="24"/>
                <w:lang w:val="en-US" w:bidi="en-US"/>
              </w:rPr>
            </w:pPr>
            <w:r w:rsidRPr="004B5CA2">
              <w:rPr>
                <w:rFonts w:asciiTheme="minorHAnsi" w:eastAsiaTheme="minorEastAsia" w:hAnsiTheme="minorHAnsi" w:cs="Times New Roman"/>
                <w:sz w:val="24"/>
                <w:szCs w:val="24"/>
                <w:lang w:val="en-US" w:bidi="en-US"/>
              </w:rPr>
              <w:t>Wildfire</w:t>
            </w:r>
          </w:p>
        </w:tc>
        <w:tc>
          <w:tcPr>
            <w:tcW w:w="2199" w:type="dxa"/>
          </w:tcPr>
          <w:p w:rsidR="00EA57E0" w:rsidRPr="004B5CA2" w:rsidRDefault="00EA57E0" w:rsidP="00106E47">
            <w:pPr>
              <w:rPr>
                <w:rFonts w:asciiTheme="minorHAnsi" w:eastAsiaTheme="minorEastAsia" w:hAnsiTheme="minorHAnsi" w:cs="Times New Roman"/>
                <w:sz w:val="24"/>
                <w:szCs w:val="24"/>
                <w:lang w:val="en-US" w:bidi="en-US"/>
              </w:rPr>
            </w:pPr>
            <w:r w:rsidRPr="004B5CA2">
              <w:rPr>
                <w:rFonts w:asciiTheme="minorHAnsi" w:eastAsiaTheme="minorEastAsia" w:hAnsiTheme="minorHAnsi" w:cs="Times New Roman"/>
                <w:sz w:val="24"/>
                <w:szCs w:val="24"/>
                <w:lang w:val="en-US" w:bidi="en-US"/>
              </w:rPr>
              <w:t>12,105 m</w:t>
            </w:r>
            <w:r w:rsidRPr="004B5CA2">
              <w:rPr>
                <w:rFonts w:asciiTheme="minorHAnsi" w:eastAsiaTheme="minorEastAsia" w:hAnsiTheme="minorHAnsi" w:cs="Times New Roman"/>
                <w:sz w:val="24"/>
                <w:szCs w:val="24"/>
                <w:vertAlign w:val="superscript"/>
                <w:lang w:val="en-US" w:bidi="en-US"/>
              </w:rPr>
              <w:t>3</w:t>
            </w:r>
            <w:r w:rsidRPr="004B5CA2">
              <w:rPr>
                <w:rFonts w:asciiTheme="minorHAnsi" w:eastAsiaTheme="minorEastAsia" w:hAnsiTheme="minorHAnsi" w:cs="Times New Roman"/>
                <w:sz w:val="24"/>
                <w:szCs w:val="24"/>
                <w:lang w:val="en-US" w:bidi="en-US"/>
              </w:rPr>
              <w:t>/year</w:t>
            </w:r>
          </w:p>
        </w:tc>
      </w:tr>
      <w:tr w:rsidR="00EA57E0" w:rsidRPr="004B5CA2" w:rsidTr="000309E0">
        <w:tc>
          <w:tcPr>
            <w:tcW w:w="1101" w:type="dxa"/>
          </w:tcPr>
          <w:p w:rsidR="00EA57E0" w:rsidRPr="004B5CA2" w:rsidRDefault="00EA57E0" w:rsidP="00106E47">
            <w:pPr>
              <w:rPr>
                <w:rFonts w:asciiTheme="minorHAnsi" w:eastAsiaTheme="minorEastAsia" w:hAnsiTheme="minorHAnsi" w:cs="Times New Roman"/>
                <w:sz w:val="24"/>
                <w:szCs w:val="24"/>
                <w:lang w:val="en-US" w:bidi="en-US"/>
              </w:rPr>
            </w:pPr>
            <w:proofErr w:type="spellStart"/>
            <w:r>
              <w:rPr>
                <w:rFonts w:asciiTheme="minorHAnsi" w:eastAsiaTheme="minorEastAsia" w:hAnsiTheme="minorHAnsi" w:cs="Times New Roman"/>
                <w:sz w:val="24"/>
                <w:szCs w:val="24"/>
                <w:lang w:val="en-US" w:bidi="en-US"/>
              </w:rPr>
              <w:t>Cassiar</w:t>
            </w:r>
            <w:proofErr w:type="spellEnd"/>
          </w:p>
        </w:tc>
        <w:tc>
          <w:tcPr>
            <w:tcW w:w="1275" w:type="dxa"/>
          </w:tcPr>
          <w:p w:rsidR="00EA57E0" w:rsidRPr="004B5CA2" w:rsidRDefault="00EA57E0" w:rsidP="00106E47">
            <w:pPr>
              <w:rPr>
                <w:rFonts w:asciiTheme="minorHAnsi" w:eastAsiaTheme="minorEastAsia" w:hAnsiTheme="minorHAnsi" w:cs="Times New Roman"/>
                <w:sz w:val="24"/>
                <w:szCs w:val="24"/>
                <w:lang w:val="en-US" w:bidi="en-US"/>
              </w:rPr>
            </w:pPr>
            <w:r>
              <w:rPr>
                <w:rFonts w:asciiTheme="minorHAnsi" w:eastAsiaTheme="minorEastAsia" w:hAnsiTheme="minorHAnsi" w:cs="Times New Roman"/>
                <w:sz w:val="24"/>
                <w:szCs w:val="24"/>
                <w:lang w:val="en-US" w:bidi="en-US"/>
              </w:rPr>
              <w:t>TSR2 1999</w:t>
            </w:r>
          </w:p>
        </w:tc>
        <w:tc>
          <w:tcPr>
            <w:tcW w:w="2966" w:type="dxa"/>
          </w:tcPr>
          <w:p w:rsidR="00EA57E0" w:rsidRPr="004B5CA2" w:rsidRDefault="00EA57E0" w:rsidP="00106E47">
            <w:pPr>
              <w:rPr>
                <w:rFonts w:asciiTheme="minorHAnsi" w:eastAsiaTheme="minorEastAsia" w:hAnsiTheme="minorHAnsi" w:cs="Times New Roman"/>
                <w:sz w:val="24"/>
                <w:szCs w:val="24"/>
                <w:lang w:val="en-US" w:bidi="en-US"/>
              </w:rPr>
            </w:pPr>
            <w:r w:rsidRPr="004B5CA2">
              <w:rPr>
                <w:rFonts w:asciiTheme="minorHAnsi" w:eastAsiaTheme="minorEastAsia" w:hAnsiTheme="minorHAnsi" w:cs="Times New Roman"/>
                <w:sz w:val="24"/>
                <w:szCs w:val="24"/>
                <w:lang w:val="en-US" w:bidi="en-US"/>
              </w:rPr>
              <w:t>Western Balsam Bark Beetle</w:t>
            </w:r>
          </w:p>
        </w:tc>
        <w:tc>
          <w:tcPr>
            <w:tcW w:w="2199" w:type="dxa"/>
          </w:tcPr>
          <w:p w:rsidR="00EA57E0" w:rsidRPr="004B5CA2" w:rsidRDefault="00EA57E0" w:rsidP="00106E47">
            <w:pPr>
              <w:rPr>
                <w:rFonts w:asciiTheme="minorHAnsi" w:eastAsiaTheme="minorEastAsia" w:hAnsiTheme="minorHAnsi" w:cs="Times New Roman"/>
                <w:sz w:val="24"/>
                <w:szCs w:val="24"/>
                <w:lang w:val="en-US" w:bidi="en-US"/>
              </w:rPr>
            </w:pPr>
            <w:r w:rsidRPr="004B5CA2">
              <w:rPr>
                <w:rFonts w:asciiTheme="minorHAnsi" w:eastAsiaTheme="minorEastAsia" w:hAnsiTheme="minorHAnsi" w:cs="Times New Roman"/>
                <w:sz w:val="24"/>
                <w:szCs w:val="24"/>
                <w:lang w:val="en-US" w:bidi="en-US"/>
              </w:rPr>
              <w:t>1, 412 m</w:t>
            </w:r>
            <w:r w:rsidRPr="004B5CA2">
              <w:rPr>
                <w:rFonts w:asciiTheme="minorHAnsi" w:eastAsiaTheme="minorEastAsia" w:hAnsiTheme="minorHAnsi" w:cs="Times New Roman"/>
                <w:sz w:val="24"/>
                <w:szCs w:val="24"/>
                <w:vertAlign w:val="superscript"/>
                <w:lang w:val="en-US" w:bidi="en-US"/>
              </w:rPr>
              <w:t>3</w:t>
            </w:r>
            <w:r w:rsidRPr="004B5CA2">
              <w:rPr>
                <w:rFonts w:asciiTheme="minorHAnsi" w:eastAsiaTheme="minorEastAsia" w:hAnsiTheme="minorHAnsi" w:cs="Times New Roman"/>
                <w:sz w:val="24"/>
                <w:szCs w:val="24"/>
                <w:lang w:val="en-US" w:bidi="en-US"/>
              </w:rPr>
              <w:t>/year</w:t>
            </w:r>
          </w:p>
        </w:tc>
      </w:tr>
      <w:tr w:rsidR="00EA57E0" w:rsidRPr="004B5CA2" w:rsidTr="000309E0">
        <w:tc>
          <w:tcPr>
            <w:tcW w:w="1101" w:type="dxa"/>
          </w:tcPr>
          <w:p w:rsidR="00EA57E0" w:rsidRPr="004B5CA2" w:rsidRDefault="00EA57E0" w:rsidP="00106E47">
            <w:pPr>
              <w:rPr>
                <w:rFonts w:asciiTheme="minorHAnsi" w:eastAsiaTheme="minorEastAsia" w:hAnsiTheme="minorHAnsi" w:cs="Times New Roman"/>
                <w:sz w:val="24"/>
                <w:szCs w:val="24"/>
                <w:lang w:val="en-US" w:bidi="en-US"/>
              </w:rPr>
            </w:pPr>
            <w:proofErr w:type="spellStart"/>
            <w:r>
              <w:rPr>
                <w:rFonts w:asciiTheme="minorHAnsi" w:eastAsiaTheme="minorEastAsia" w:hAnsiTheme="minorHAnsi" w:cs="Times New Roman"/>
                <w:sz w:val="24"/>
                <w:szCs w:val="24"/>
                <w:lang w:val="en-US" w:bidi="en-US"/>
              </w:rPr>
              <w:t>Cassiar</w:t>
            </w:r>
            <w:proofErr w:type="spellEnd"/>
          </w:p>
        </w:tc>
        <w:tc>
          <w:tcPr>
            <w:tcW w:w="1275" w:type="dxa"/>
          </w:tcPr>
          <w:p w:rsidR="00EA57E0" w:rsidRPr="004B5CA2" w:rsidRDefault="00EA57E0" w:rsidP="00106E47">
            <w:pPr>
              <w:rPr>
                <w:rFonts w:asciiTheme="minorHAnsi" w:eastAsiaTheme="minorEastAsia" w:hAnsiTheme="minorHAnsi" w:cs="Times New Roman"/>
                <w:sz w:val="24"/>
                <w:szCs w:val="24"/>
                <w:lang w:val="en-US" w:bidi="en-US"/>
              </w:rPr>
            </w:pPr>
            <w:r>
              <w:rPr>
                <w:rFonts w:asciiTheme="minorHAnsi" w:eastAsiaTheme="minorEastAsia" w:hAnsiTheme="minorHAnsi" w:cs="Times New Roman"/>
                <w:sz w:val="24"/>
                <w:szCs w:val="24"/>
                <w:lang w:val="en-US" w:bidi="en-US"/>
              </w:rPr>
              <w:t>TSR2 1999</w:t>
            </w:r>
          </w:p>
        </w:tc>
        <w:tc>
          <w:tcPr>
            <w:tcW w:w="2966" w:type="dxa"/>
          </w:tcPr>
          <w:p w:rsidR="00EA57E0" w:rsidRPr="004B5CA2" w:rsidRDefault="00EA57E0" w:rsidP="00106E47">
            <w:pPr>
              <w:rPr>
                <w:rFonts w:asciiTheme="minorHAnsi" w:eastAsiaTheme="minorEastAsia" w:hAnsiTheme="minorHAnsi" w:cs="Times New Roman"/>
                <w:sz w:val="24"/>
                <w:szCs w:val="24"/>
                <w:lang w:val="en-US" w:bidi="en-US"/>
              </w:rPr>
            </w:pPr>
            <w:r w:rsidRPr="004B5CA2">
              <w:rPr>
                <w:rFonts w:asciiTheme="minorHAnsi" w:eastAsiaTheme="minorEastAsia" w:hAnsiTheme="minorHAnsi" w:cs="Times New Roman"/>
                <w:sz w:val="24"/>
                <w:szCs w:val="24"/>
                <w:lang w:val="en-US" w:bidi="en-US"/>
              </w:rPr>
              <w:t>Fire</w:t>
            </w:r>
          </w:p>
        </w:tc>
        <w:tc>
          <w:tcPr>
            <w:tcW w:w="2199" w:type="dxa"/>
          </w:tcPr>
          <w:p w:rsidR="00EA57E0" w:rsidRPr="004B5CA2" w:rsidRDefault="00EA57E0" w:rsidP="00106E47">
            <w:pPr>
              <w:rPr>
                <w:rFonts w:asciiTheme="minorHAnsi" w:eastAsiaTheme="minorEastAsia" w:hAnsiTheme="minorHAnsi" w:cs="Times New Roman"/>
                <w:sz w:val="24"/>
                <w:szCs w:val="24"/>
                <w:lang w:val="en-US" w:bidi="en-US"/>
              </w:rPr>
            </w:pPr>
            <w:r w:rsidRPr="004B5CA2">
              <w:rPr>
                <w:rFonts w:asciiTheme="minorHAnsi" w:eastAsiaTheme="minorEastAsia" w:hAnsiTheme="minorHAnsi" w:cs="Times New Roman"/>
                <w:sz w:val="24"/>
                <w:szCs w:val="24"/>
                <w:lang w:val="en-US" w:bidi="en-US"/>
              </w:rPr>
              <w:t>47,200 m</w:t>
            </w:r>
            <w:r w:rsidRPr="004B5CA2">
              <w:rPr>
                <w:rFonts w:asciiTheme="minorHAnsi" w:eastAsiaTheme="minorEastAsia" w:hAnsiTheme="minorHAnsi" w:cs="Times New Roman"/>
                <w:sz w:val="24"/>
                <w:szCs w:val="24"/>
                <w:vertAlign w:val="superscript"/>
                <w:lang w:val="en-US" w:bidi="en-US"/>
              </w:rPr>
              <w:t>3</w:t>
            </w:r>
            <w:r w:rsidRPr="004B5CA2">
              <w:rPr>
                <w:rFonts w:asciiTheme="minorHAnsi" w:eastAsiaTheme="minorEastAsia" w:hAnsiTheme="minorHAnsi" w:cs="Times New Roman"/>
                <w:sz w:val="24"/>
                <w:szCs w:val="24"/>
                <w:lang w:val="en-US" w:bidi="en-US"/>
              </w:rPr>
              <w:t>/year</w:t>
            </w:r>
          </w:p>
        </w:tc>
      </w:tr>
    </w:tbl>
    <w:p w:rsidR="00EA57E0" w:rsidRDefault="00EA57E0" w:rsidP="00EA57E0">
      <w:pPr>
        <w:spacing w:after="200"/>
        <w:contextualSpacing/>
        <w:jc w:val="both"/>
        <w:rPr>
          <w:rFonts w:asciiTheme="minorHAnsi" w:eastAsiaTheme="minorEastAsia" w:hAnsiTheme="minorHAnsi" w:cs="Times New Roman"/>
          <w:sz w:val="24"/>
          <w:szCs w:val="24"/>
          <w:lang w:val="en-US" w:bidi="en-US"/>
        </w:rPr>
      </w:pPr>
    </w:p>
    <w:p w:rsidR="00DE7F65" w:rsidRDefault="00EA57E0" w:rsidP="000309E0">
      <w:pPr>
        <w:spacing w:after="200"/>
        <w:ind w:left="360"/>
        <w:contextualSpacing/>
        <w:jc w:val="both"/>
        <w:rPr>
          <w:rFonts w:asciiTheme="minorHAnsi" w:eastAsiaTheme="minorEastAsia" w:hAnsiTheme="minorHAnsi" w:cs="Times New Roman"/>
          <w:sz w:val="24"/>
          <w:szCs w:val="24"/>
          <w:lang w:val="en-US" w:bidi="en-US"/>
        </w:rPr>
      </w:pPr>
      <w:proofErr w:type="spellStart"/>
      <w:r w:rsidRPr="0099529A">
        <w:rPr>
          <w:rFonts w:asciiTheme="minorHAnsi" w:eastAsiaTheme="minorEastAsia" w:hAnsiTheme="minorHAnsi" w:cs="Times New Roman"/>
          <w:b/>
          <w:sz w:val="24"/>
          <w:szCs w:val="24"/>
          <w:lang w:val="en-US" w:bidi="en-US"/>
        </w:rPr>
        <w:t>Windthrow</w:t>
      </w:r>
      <w:proofErr w:type="spellEnd"/>
      <w:r w:rsidRPr="0099529A">
        <w:rPr>
          <w:rFonts w:asciiTheme="minorHAnsi" w:eastAsiaTheme="minorEastAsia" w:hAnsiTheme="minorHAnsi" w:cs="Times New Roman"/>
          <w:b/>
          <w:sz w:val="24"/>
          <w:szCs w:val="24"/>
          <w:lang w:val="en-US" w:bidi="en-US"/>
        </w:rPr>
        <w:t>:</w:t>
      </w:r>
      <w:r>
        <w:rPr>
          <w:rFonts w:asciiTheme="minorHAnsi" w:eastAsiaTheme="minorEastAsia" w:hAnsiTheme="minorHAnsi" w:cs="Times New Roman"/>
          <w:sz w:val="24"/>
          <w:szCs w:val="24"/>
          <w:lang w:val="en-US" w:bidi="en-US"/>
        </w:rPr>
        <w:t xml:space="preserve">  </w:t>
      </w:r>
    </w:p>
    <w:p w:rsidR="00DE7F65" w:rsidRPr="00DE7F65" w:rsidRDefault="00EA57E0" w:rsidP="00DE7F65">
      <w:pPr>
        <w:spacing w:after="200"/>
        <w:ind w:left="360"/>
        <w:jc w:val="both"/>
        <w:rPr>
          <w:rFonts w:asciiTheme="minorHAnsi" w:eastAsiaTheme="minorEastAsia" w:hAnsiTheme="minorHAnsi" w:cs="Times New Roman"/>
          <w:sz w:val="24"/>
          <w:szCs w:val="24"/>
          <w:lang w:val="en-US" w:bidi="en-US"/>
        </w:rPr>
      </w:pPr>
      <w:r w:rsidRPr="00DE7F65">
        <w:rPr>
          <w:rFonts w:asciiTheme="minorHAnsi" w:eastAsiaTheme="minorEastAsia" w:hAnsiTheme="minorHAnsi" w:cs="Times New Roman"/>
          <w:b/>
          <w:sz w:val="24"/>
          <w:szCs w:val="24"/>
          <w:lang w:val="en-US" w:bidi="en-US"/>
        </w:rPr>
        <w:t>Bulkley</w:t>
      </w:r>
      <w:r w:rsidRPr="00DE7F65">
        <w:rPr>
          <w:rFonts w:asciiTheme="minorHAnsi" w:eastAsiaTheme="minorEastAsia" w:hAnsiTheme="minorHAnsi" w:cs="Times New Roman"/>
          <w:sz w:val="24"/>
          <w:szCs w:val="24"/>
          <w:lang w:val="en-US" w:bidi="en-US"/>
        </w:rPr>
        <w:t xml:space="preserve"> </w:t>
      </w:r>
      <w:proofErr w:type="spellStart"/>
      <w:r w:rsidR="00DE7F65" w:rsidRPr="00DE7F65">
        <w:rPr>
          <w:rFonts w:asciiTheme="minorHAnsi" w:eastAsiaTheme="minorEastAsia" w:hAnsiTheme="minorHAnsi" w:cs="Times New Roman"/>
          <w:b/>
          <w:sz w:val="24"/>
          <w:szCs w:val="24"/>
          <w:lang w:val="en-US" w:bidi="en-US"/>
        </w:rPr>
        <w:t>W</w:t>
      </w:r>
      <w:r w:rsidRPr="00DE7F65">
        <w:rPr>
          <w:rFonts w:asciiTheme="minorHAnsi" w:eastAsiaTheme="minorEastAsia" w:hAnsiTheme="minorHAnsi" w:cs="Times New Roman"/>
          <w:b/>
          <w:sz w:val="24"/>
          <w:szCs w:val="24"/>
          <w:u w:val="single"/>
          <w:lang w:val="en-US" w:bidi="en-US"/>
        </w:rPr>
        <w:t>indthrow</w:t>
      </w:r>
      <w:proofErr w:type="spellEnd"/>
      <w:r w:rsidRPr="00DE7F65">
        <w:rPr>
          <w:rFonts w:asciiTheme="minorHAnsi" w:eastAsiaTheme="minorEastAsia" w:hAnsiTheme="minorHAnsi" w:cs="Times New Roman"/>
          <w:sz w:val="24"/>
          <w:szCs w:val="24"/>
          <w:lang w:val="en-US" w:bidi="en-US"/>
        </w:rPr>
        <w:t xml:space="preserve"> losses were approximated using results of a study conducted by SYMBIOS Research in the 1990’s.  SYMBIOS assessed data from 51 transects associated with logged blocks, and 56 transects associated with undisturbed forest.  They calculated an average background </w:t>
      </w:r>
      <w:proofErr w:type="spellStart"/>
      <w:r w:rsidRPr="00DE7F65">
        <w:rPr>
          <w:rFonts w:asciiTheme="minorHAnsi" w:eastAsiaTheme="minorEastAsia" w:hAnsiTheme="minorHAnsi" w:cs="Times New Roman"/>
          <w:sz w:val="24"/>
          <w:szCs w:val="24"/>
          <w:lang w:val="en-US" w:bidi="en-US"/>
        </w:rPr>
        <w:t>windthrow</w:t>
      </w:r>
      <w:proofErr w:type="spellEnd"/>
      <w:r w:rsidRPr="00DE7F65">
        <w:rPr>
          <w:rFonts w:asciiTheme="minorHAnsi" w:eastAsiaTheme="minorEastAsia" w:hAnsiTheme="minorHAnsi" w:cs="Times New Roman"/>
          <w:sz w:val="24"/>
          <w:szCs w:val="24"/>
          <w:lang w:val="en-US" w:bidi="en-US"/>
        </w:rPr>
        <w:t xml:space="preserve"> level of 0.718 m</w:t>
      </w:r>
      <w:r w:rsidRPr="00DE7F65">
        <w:rPr>
          <w:rFonts w:asciiTheme="minorHAnsi" w:eastAsiaTheme="minorEastAsia" w:hAnsiTheme="minorHAnsi" w:cs="Times New Roman"/>
          <w:sz w:val="24"/>
          <w:szCs w:val="24"/>
          <w:vertAlign w:val="superscript"/>
          <w:lang w:val="en-US" w:bidi="en-US"/>
        </w:rPr>
        <w:t>3</w:t>
      </w:r>
      <w:r w:rsidRPr="00DE7F65">
        <w:rPr>
          <w:rFonts w:asciiTheme="minorHAnsi" w:eastAsiaTheme="minorEastAsia" w:hAnsiTheme="minorHAnsi" w:cs="Times New Roman"/>
          <w:sz w:val="24"/>
          <w:szCs w:val="24"/>
          <w:lang w:val="en-US" w:bidi="en-US"/>
        </w:rPr>
        <w:t xml:space="preserve">/ha in the undisturbed forest, and determined that </w:t>
      </w:r>
      <w:proofErr w:type="spellStart"/>
      <w:r w:rsidRPr="00DE7F65">
        <w:rPr>
          <w:rFonts w:asciiTheme="minorHAnsi" w:eastAsiaTheme="minorEastAsia" w:hAnsiTheme="minorHAnsi" w:cs="Times New Roman"/>
          <w:sz w:val="24"/>
          <w:szCs w:val="24"/>
          <w:lang w:val="en-US" w:bidi="en-US"/>
        </w:rPr>
        <w:t>windthrow</w:t>
      </w:r>
      <w:proofErr w:type="spellEnd"/>
      <w:r w:rsidRPr="00DE7F65">
        <w:rPr>
          <w:rFonts w:asciiTheme="minorHAnsi" w:eastAsiaTheme="minorEastAsia" w:hAnsiTheme="minorHAnsi" w:cs="Times New Roman"/>
          <w:sz w:val="24"/>
          <w:szCs w:val="24"/>
          <w:lang w:val="en-US" w:bidi="en-US"/>
        </w:rPr>
        <w:t xml:space="preserve"> associated with </w:t>
      </w:r>
      <w:proofErr w:type="spellStart"/>
      <w:r w:rsidRPr="00DE7F65">
        <w:rPr>
          <w:rFonts w:asciiTheme="minorHAnsi" w:eastAsiaTheme="minorEastAsia" w:hAnsiTheme="minorHAnsi" w:cs="Times New Roman"/>
          <w:sz w:val="24"/>
          <w:szCs w:val="24"/>
          <w:lang w:val="en-US" w:bidi="en-US"/>
        </w:rPr>
        <w:t>cutblock</w:t>
      </w:r>
      <w:proofErr w:type="spellEnd"/>
      <w:r w:rsidRPr="00DE7F65">
        <w:rPr>
          <w:rFonts w:asciiTheme="minorHAnsi" w:eastAsiaTheme="minorEastAsia" w:hAnsiTheme="minorHAnsi" w:cs="Times New Roman"/>
          <w:sz w:val="24"/>
          <w:szCs w:val="24"/>
          <w:lang w:val="en-US" w:bidi="en-US"/>
        </w:rPr>
        <w:t xml:space="preserve"> edges accounts for 4.14 m</w:t>
      </w:r>
      <w:r w:rsidRPr="00DE7F65">
        <w:rPr>
          <w:rFonts w:asciiTheme="minorHAnsi" w:eastAsiaTheme="minorEastAsia" w:hAnsiTheme="minorHAnsi" w:cs="Times New Roman"/>
          <w:sz w:val="24"/>
          <w:szCs w:val="24"/>
          <w:vertAlign w:val="superscript"/>
          <w:lang w:val="en-US" w:bidi="en-US"/>
        </w:rPr>
        <w:t>3</w:t>
      </w:r>
      <w:r w:rsidRPr="00DE7F65">
        <w:rPr>
          <w:rFonts w:asciiTheme="minorHAnsi" w:eastAsiaTheme="minorEastAsia" w:hAnsiTheme="minorHAnsi" w:cs="Times New Roman"/>
          <w:sz w:val="24"/>
          <w:szCs w:val="24"/>
          <w:lang w:val="en-US" w:bidi="en-US"/>
        </w:rPr>
        <w:t xml:space="preserve">/ha of harvested area.  The net increase in </w:t>
      </w:r>
      <w:proofErr w:type="spellStart"/>
      <w:r w:rsidRPr="00DE7F65">
        <w:rPr>
          <w:rFonts w:asciiTheme="minorHAnsi" w:eastAsiaTheme="minorEastAsia" w:hAnsiTheme="minorHAnsi" w:cs="Times New Roman"/>
          <w:sz w:val="24"/>
          <w:szCs w:val="24"/>
          <w:lang w:val="en-US" w:bidi="en-US"/>
        </w:rPr>
        <w:t>windthrow</w:t>
      </w:r>
      <w:proofErr w:type="spellEnd"/>
      <w:r w:rsidRPr="00DE7F65">
        <w:rPr>
          <w:rFonts w:asciiTheme="minorHAnsi" w:eastAsiaTheme="minorEastAsia" w:hAnsiTheme="minorHAnsi" w:cs="Times New Roman"/>
          <w:sz w:val="24"/>
          <w:szCs w:val="24"/>
          <w:lang w:val="en-US" w:bidi="en-US"/>
        </w:rPr>
        <w:t xml:space="preserve"> due to harvesting is thus 4.14 - 0.718 = </w:t>
      </w:r>
      <w:r w:rsidRPr="00DE7F65">
        <w:rPr>
          <w:rFonts w:asciiTheme="minorHAnsi" w:eastAsiaTheme="minorEastAsia" w:hAnsiTheme="minorHAnsi" w:cs="Times New Roman"/>
          <w:sz w:val="24"/>
          <w:szCs w:val="24"/>
          <w:lang w:val="en-US" w:bidi="en-US"/>
        </w:rPr>
        <w:lastRenderedPageBreak/>
        <w:t>3.422 m</w:t>
      </w:r>
      <w:r w:rsidRPr="00DE7F65">
        <w:rPr>
          <w:rFonts w:asciiTheme="minorHAnsi" w:eastAsiaTheme="minorEastAsia" w:hAnsiTheme="minorHAnsi" w:cs="Times New Roman"/>
          <w:sz w:val="24"/>
          <w:szCs w:val="24"/>
          <w:vertAlign w:val="superscript"/>
          <w:lang w:val="en-US" w:bidi="en-US"/>
        </w:rPr>
        <w:t>3</w:t>
      </w:r>
      <w:r w:rsidRPr="00DE7F65">
        <w:rPr>
          <w:rFonts w:asciiTheme="minorHAnsi" w:eastAsiaTheme="minorEastAsia" w:hAnsiTheme="minorHAnsi" w:cs="Times New Roman"/>
          <w:sz w:val="24"/>
          <w:szCs w:val="24"/>
          <w:lang w:val="en-US" w:bidi="en-US"/>
        </w:rPr>
        <w:t>/ha.  At the 2001 analysis long-term annual harvest area rate (2000 hectares/year) this equates to a net annual loss of about 6,800 m</w:t>
      </w:r>
      <w:r w:rsidRPr="00DE7F65">
        <w:rPr>
          <w:rFonts w:asciiTheme="minorHAnsi" w:eastAsiaTheme="minorEastAsia" w:hAnsiTheme="minorHAnsi" w:cs="Times New Roman"/>
          <w:sz w:val="24"/>
          <w:szCs w:val="24"/>
          <w:vertAlign w:val="superscript"/>
          <w:lang w:val="en-US" w:bidi="en-US"/>
        </w:rPr>
        <w:t>3</w:t>
      </w:r>
      <w:r w:rsidRPr="00DE7F65">
        <w:rPr>
          <w:rFonts w:asciiTheme="minorHAnsi" w:eastAsiaTheme="minorEastAsia" w:hAnsiTheme="minorHAnsi" w:cs="Times New Roman"/>
          <w:sz w:val="24"/>
          <w:szCs w:val="24"/>
          <w:lang w:val="en-US" w:bidi="en-US"/>
        </w:rPr>
        <w:t xml:space="preserve"> that is not accounted for by the inventory.  It is estimated that 20% of </w:t>
      </w:r>
      <w:proofErr w:type="spellStart"/>
      <w:r w:rsidRPr="00DE7F65">
        <w:rPr>
          <w:rFonts w:asciiTheme="minorHAnsi" w:eastAsiaTheme="minorEastAsia" w:hAnsiTheme="minorHAnsi" w:cs="Times New Roman"/>
          <w:sz w:val="24"/>
          <w:szCs w:val="24"/>
          <w:lang w:val="en-US" w:bidi="en-US"/>
        </w:rPr>
        <w:t>cutblock</w:t>
      </w:r>
      <w:proofErr w:type="spellEnd"/>
      <w:r w:rsidRPr="00DE7F65">
        <w:rPr>
          <w:rFonts w:asciiTheme="minorHAnsi" w:eastAsiaTheme="minorEastAsia" w:hAnsiTheme="minorHAnsi" w:cs="Times New Roman"/>
          <w:sz w:val="24"/>
          <w:szCs w:val="24"/>
          <w:lang w:val="en-US" w:bidi="en-US"/>
        </w:rPr>
        <w:t xml:space="preserve"> edge-induced </w:t>
      </w:r>
      <w:proofErr w:type="spellStart"/>
      <w:r w:rsidRPr="00DE7F65">
        <w:rPr>
          <w:rFonts w:asciiTheme="minorHAnsi" w:eastAsiaTheme="minorEastAsia" w:hAnsiTheme="minorHAnsi" w:cs="Times New Roman"/>
          <w:sz w:val="24"/>
          <w:szCs w:val="24"/>
          <w:lang w:val="en-US" w:bidi="en-US"/>
        </w:rPr>
        <w:t>windthrow</w:t>
      </w:r>
      <w:proofErr w:type="spellEnd"/>
      <w:r w:rsidRPr="00DE7F65">
        <w:rPr>
          <w:rFonts w:asciiTheme="minorHAnsi" w:eastAsiaTheme="minorEastAsia" w:hAnsiTheme="minorHAnsi" w:cs="Times New Roman"/>
          <w:sz w:val="24"/>
          <w:szCs w:val="24"/>
          <w:lang w:val="en-US" w:bidi="en-US"/>
        </w:rPr>
        <w:t xml:space="preserve"> is salvaged, leaving an annual </w:t>
      </w:r>
      <w:proofErr w:type="spellStart"/>
      <w:r w:rsidRPr="00DE7F65">
        <w:rPr>
          <w:rFonts w:asciiTheme="minorHAnsi" w:eastAsiaTheme="minorEastAsia" w:hAnsiTheme="minorHAnsi" w:cs="Times New Roman"/>
          <w:sz w:val="24"/>
          <w:szCs w:val="24"/>
          <w:lang w:val="en-US" w:bidi="en-US"/>
        </w:rPr>
        <w:t>unsalvaged</w:t>
      </w:r>
      <w:proofErr w:type="spellEnd"/>
      <w:r w:rsidRPr="00DE7F65">
        <w:rPr>
          <w:rFonts w:asciiTheme="minorHAnsi" w:eastAsiaTheme="minorEastAsia" w:hAnsiTheme="minorHAnsi" w:cs="Times New Roman"/>
          <w:sz w:val="24"/>
          <w:szCs w:val="24"/>
          <w:lang w:val="en-US" w:bidi="en-US"/>
        </w:rPr>
        <w:t xml:space="preserve"> loss of about 5,500 m</w:t>
      </w:r>
      <w:r w:rsidRPr="00DE7F65">
        <w:rPr>
          <w:rFonts w:asciiTheme="minorHAnsi" w:eastAsiaTheme="minorEastAsia" w:hAnsiTheme="minorHAnsi" w:cs="Times New Roman"/>
          <w:sz w:val="24"/>
          <w:szCs w:val="24"/>
          <w:vertAlign w:val="superscript"/>
          <w:lang w:val="en-US" w:bidi="en-US"/>
        </w:rPr>
        <w:t>3</w:t>
      </w:r>
      <w:r w:rsidRPr="00DE7F65">
        <w:rPr>
          <w:rFonts w:asciiTheme="minorHAnsi" w:eastAsiaTheme="minorEastAsia" w:hAnsiTheme="minorHAnsi" w:cs="Times New Roman"/>
          <w:sz w:val="24"/>
          <w:szCs w:val="24"/>
          <w:lang w:val="en-US" w:bidi="en-US"/>
        </w:rPr>
        <w:t xml:space="preserve">.  </w:t>
      </w:r>
      <w:proofErr w:type="spellStart"/>
      <w:r w:rsidRPr="00DE7F65">
        <w:rPr>
          <w:rFonts w:asciiTheme="minorHAnsi" w:eastAsiaTheme="minorEastAsia" w:hAnsiTheme="minorHAnsi" w:cs="Times New Roman"/>
          <w:sz w:val="24"/>
          <w:szCs w:val="24"/>
          <w:lang w:val="en-US" w:bidi="en-US"/>
        </w:rPr>
        <w:t>Windthrow</w:t>
      </w:r>
      <w:proofErr w:type="spellEnd"/>
      <w:r w:rsidRPr="00DE7F65">
        <w:rPr>
          <w:rFonts w:asciiTheme="minorHAnsi" w:eastAsiaTheme="minorEastAsia" w:hAnsiTheme="minorHAnsi" w:cs="Times New Roman"/>
          <w:sz w:val="24"/>
          <w:szCs w:val="24"/>
          <w:lang w:val="en-US" w:bidi="en-US"/>
        </w:rPr>
        <w:t xml:space="preserve"> associated with catastrophic wind events is likely to be salvaged so was not included in this analysis.  TSR 3 2011</w:t>
      </w:r>
    </w:p>
    <w:p w:rsidR="00EA57E0" w:rsidRPr="00DE7F65" w:rsidRDefault="00EA57E0" w:rsidP="00DE7F65">
      <w:pPr>
        <w:spacing w:before="240"/>
        <w:ind w:left="360"/>
        <w:jc w:val="both"/>
        <w:rPr>
          <w:rFonts w:asciiTheme="minorHAnsi" w:eastAsiaTheme="minorEastAsia" w:hAnsiTheme="minorHAnsi" w:cs="Times New Roman"/>
          <w:sz w:val="24"/>
          <w:szCs w:val="24"/>
          <w:lang w:val="en-US" w:bidi="en-US"/>
        </w:rPr>
      </w:pPr>
      <w:proofErr w:type="spellStart"/>
      <w:r w:rsidRPr="00DE7F65">
        <w:rPr>
          <w:rFonts w:asciiTheme="minorHAnsi" w:eastAsiaTheme="minorEastAsia" w:hAnsiTheme="minorHAnsi" w:cs="Times New Roman"/>
          <w:b/>
          <w:sz w:val="24"/>
          <w:szCs w:val="24"/>
          <w:lang w:val="en-US" w:bidi="en-US"/>
        </w:rPr>
        <w:t>Kispiox</w:t>
      </w:r>
      <w:proofErr w:type="spellEnd"/>
      <w:r w:rsidRPr="00DE7F65">
        <w:rPr>
          <w:rFonts w:asciiTheme="minorHAnsi" w:eastAsiaTheme="minorEastAsia" w:hAnsiTheme="minorHAnsi" w:cs="Times New Roman"/>
          <w:b/>
          <w:sz w:val="24"/>
          <w:szCs w:val="24"/>
          <w:lang w:val="en-US" w:bidi="en-US"/>
        </w:rPr>
        <w:t xml:space="preserve"> </w:t>
      </w:r>
      <w:proofErr w:type="spellStart"/>
      <w:r w:rsidRPr="00DE7F65">
        <w:rPr>
          <w:rFonts w:asciiTheme="minorHAnsi" w:eastAsiaTheme="minorEastAsia" w:hAnsiTheme="minorHAnsi" w:cs="Times New Roman"/>
          <w:b/>
          <w:sz w:val="24"/>
          <w:szCs w:val="24"/>
          <w:lang w:val="en-US" w:bidi="en-US"/>
        </w:rPr>
        <w:t>Windthrow</w:t>
      </w:r>
      <w:proofErr w:type="spellEnd"/>
      <w:r w:rsidRPr="00DE7F65">
        <w:rPr>
          <w:rFonts w:asciiTheme="minorHAnsi" w:eastAsiaTheme="minorEastAsia" w:hAnsiTheme="minorHAnsi" w:cs="Times New Roman"/>
          <w:sz w:val="24"/>
          <w:szCs w:val="24"/>
          <w:lang w:val="en-US" w:bidi="en-US"/>
        </w:rPr>
        <w:t xml:space="preserve"> data was extracted from the inventory, and the total activity period covers 1971 to 1991 (21 years).  No records related to </w:t>
      </w:r>
      <w:proofErr w:type="spellStart"/>
      <w:r w:rsidRPr="00DE7F65">
        <w:rPr>
          <w:rFonts w:asciiTheme="minorHAnsi" w:eastAsiaTheme="minorEastAsia" w:hAnsiTheme="minorHAnsi" w:cs="Times New Roman"/>
          <w:sz w:val="24"/>
          <w:szCs w:val="24"/>
          <w:lang w:val="en-US" w:bidi="en-US"/>
        </w:rPr>
        <w:t>windthrow</w:t>
      </w:r>
      <w:proofErr w:type="spellEnd"/>
      <w:r w:rsidRPr="00DE7F65">
        <w:rPr>
          <w:rFonts w:asciiTheme="minorHAnsi" w:eastAsiaTheme="minorEastAsia" w:hAnsiTheme="minorHAnsi" w:cs="Times New Roman"/>
          <w:sz w:val="24"/>
          <w:szCs w:val="24"/>
          <w:lang w:val="en-US" w:bidi="en-US"/>
        </w:rPr>
        <w:t xml:space="preserve"> are available in the inventory for periods prior to 1971 or after 1991.  Data selection was limited to the timber harvesting land base of the </w:t>
      </w:r>
      <w:proofErr w:type="spellStart"/>
      <w:r w:rsidRPr="00DE7F65">
        <w:rPr>
          <w:rFonts w:asciiTheme="minorHAnsi" w:eastAsiaTheme="minorEastAsia" w:hAnsiTheme="minorHAnsi" w:cs="Times New Roman"/>
          <w:sz w:val="24"/>
          <w:szCs w:val="24"/>
          <w:lang w:val="en-US" w:bidi="en-US"/>
        </w:rPr>
        <w:t>Kispiox</w:t>
      </w:r>
      <w:proofErr w:type="spellEnd"/>
      <w:r w:rsidRPr="00DE7F65">
        <w:rPr>
          <w:rFonts w:asciiTheme="minorHAnsi" w:eastAsiaTheme="minorEastAsia" w:hAnsiTheme="minorHAnsi" w:cs="Times New Roman"/>
          <w:sz w:val="24"/>
          <w:szCs w:val="24"/>
          <w:lang w:val="en-US" w:bidi="en-US"/>
        </w:rPr>
        <w:t xml:space="preserve"> TSA.  </w:t>
      </w:r>
      <w:proofErr w:type="spellStart"/>
      <w:r w:rsidRPr="00DE7F65">
        <w:rPr>
          <w:rFonts w:asciiTheme="minorHAnsi" w:eastAsiaTheme="minorEastAsia" w:hAnsiTheme="minorHAnsi" w:cs="Times New Roman"/>
          <w:sz w:val="24"/>
          <w:szCs w:val="24"/>
          <w:lang w:val="en-US" w:bidi="en-US"/>
        </w:rPr>
        <w:t>Cutblock</w:t>
      </w:r>
      <w:proofErr w:type="spellEnd"/>
      <w:r w:rsidRPr="00DE7F65">
        <w:rPr>
          <w:rFonts w:asciiTheme="minorHAnsi" w:eastAsiaTheme="minorEastAsia" w:hAnsiTheme="minorHAnsi" w:cs="Times New Roman"/>
          <w:sz w:val="24"/>
          <w:szCs w:val="24"/>
          <w:lang w:val="en-US" w:bidi="en-US"/>
        </w:rPr>
        <w:noBreakHyphen/>
        <w:t xml:space="preserve">edge blowdown was not quantified, as no reliable data source exists.  </w:t>
      </w:r>
      <w:r w:rsidRPr="00DE7F65">
        <w:rPr>
          <w:rFonts w:asciiTheme="minorHAnsi" w:eastAsiaTheme="minorEastAsia" w:hAnsiTheme="minorHAnsi" w:cs="Times New Roman"/>
          <w:i/>
          <w:sz w:val="24"/>
          <w:szCs w:val="24"/>
          <w:lang w:val="en-US" w:bidi="en-US"/>
        </w:rPr>
        <w:t>TSR3 2007</w:t>
      </w:r>
    </w:p>
    <w:p w:rsidR="00EA57E0" w:rsidRDefault="00EA57E0" w:rsidP="00EA57E0">
      <w:pPr>
        <w:spacing w:after="200"/>
        <w:contextualSpacing/>
        <w:jc w:val="both"/>
        <w:rPr>
          <w:rFonts w:asciiTheme="minorHAnsi" w:eastAsiaTheme="minorEastAsia" w:hAnsiTheme="minorHAnsi" w:cs="Times New Roman"/>
          <w:sz w:val="24"/>
          <w:szCs w:val="24"/>
          <w:lang w:val="en-US" w:bidi="en-US"/>
        </w:rPr>
      </w:pPr>
    </w:p>
    <w:p w:rsidR="00EA57E0" w:rsidRDefault="00EA57E0" w:rsidP="000309E0">
      <w:pPr>
        <w:spacing w:after="200"/>
        <w:ind w:left="360"/>
        <w:contextualSpacing/>
        <w:jc w:val="both"/>
        <w:rPr>
          <w:rFonts w:asciiTheme="minorHAnsi" w:eastAsiaTheme="minorEastAsia" w:hAnsiTheme="minorHAnsi" w:cs="Times New Roman"/>
          <w:b/>
          <w:sz w:val="24"/>
          <w:szCs w:val="24"/>
          <w:lang w:val="en-US" w:bidi="en-US"/>
        </w:rPr>
      </w:pPr>
      <w:r>
        <w:rPr>
          <w:rFonts w:asciiTheme="minorHAnsi" w:eastAsiaTheme="minorEastAsia" w:hAnsiTheme="minorHAnsi" w:cs="Times New Roman"/>
          <w:b/>
          <w:sz w:val="24"/>
          <w:szCs w:val="24"/>
          <w:lang w:val="en-US" w:bidi="en-US"/>
        </w:rPr>
        <w:t xml:space="preserve">Wildfire: </w:t>
      </w:r>
      <w:bookmarkStart w:id="2" w:name="_GoBack"/>
      <w:bookmarkEnd w:id="2"/>
      <w:r>
        <w:rPr>
          <w:rFonts w:asciiTheme="minorHAnsi" w:eastAsiaTheme="minorEastAsia" w:hAnsiTheme="minorHAnsi" w:cs="Times New Roman"/>
          <w:b/>
          <w:sz w:val="24"/>
          <w:szCs w:val="24"/>
          <w:lang w:val="en-US" w:bidi="en-US"/>
        </w:rPr>
        <w:t xml:space="preserve"> </w:t>
      </w:r>
    </w:p>
    <w:p w:rsidR="00EA57E0" w:rsidRPr="00DE7F65" w:rsidRDefault="00EA57E0" w:rsidP="00DE7F65">
      <w:pPr>
        <w:spacing w:before="240"/>
        <w:ind w:left="360"/>
        <w:jc w:val="both"/>
        <w:rPr>
          <w:rFonts w:asciiTheme="minorHAnsi" w:eastAsiaTheme="minorEastAsia" w:hAnsiTheme="minorHAnsi" w:cs="Times New Roman"/>
          <w:sz w:val="24"/>
          <w:szCs w:val="24"/>
          <w:lang w:val="en-US" w:bidi="en-US"/>
        </w:rPr>
      </w:pPr>
      <w:r w:rsidRPr="00DE7F65">
        <w:rPr>
          <w:rFonts w:asciiTheme="minorHAnsi" w:eastAsiaTheme="minorEastAsia" w:hAnsiTheme="minorHAnsi" w:cs="Times New Roman"/>
          <w:b/>
          <w:sz w:val="24"/>
          <w:szCs w:val="24"/>
          <w:lang w:val="en-US" w:bidi="en-US"/>
        </w:rPr>
        <w:t>Bulkley Wildfire</w:t>
      </w:r>
      <w:r w:rsidRPr="00DE7F65">
        <w:rPr>
          <w:rFonts w:asciiTheme="minorHAnsi" w:eastAsiaTheme="minorEastAsia" w:hAnsiTheme="minorHAnsi" w:cs="Times New Roman"/>
          <w:sz w:val="24"/>
          <w:szCs w:val="24"/>
          <w:lang w:val="en-US" w:bidi="en-US"/>
        </w:rPr>
        <w:t xml:space="preserve"> NRL’s have been taken from the Bulkley TSR 3 document.  Annual wildfire losses were determined from 1977-1996 Northwest Fire Centre wildfire records.  Records indicated a total lost volume of 56,818 m3, which corresponds to an annual loss of about 2,800 m3.  It is estimated that approximately 10% of this volume is salvaged, which leaves an annual </w:t>
      </w:r>
      <w:proofErr w:type="spellStart"/>
      <w:r w:rsidRPr="00DE7F65">
        <w:rPr>
          <w:rFonts w:asciiTheme="minorHAnsi" w:eastAsiaTheme="minorEastAsia" w:hAnsiTheme="minorHAnsi" w:cs="Times New Roman"/>
          <w:sz w:val="24"/>
          <w:szCs w:val="24"/>
          <w:lang w:val="en-US" w:bidi="en-US"/>
        </w:rPr>
        <w:t>unsalvaged</w:t>
      </w:r>
      <w:proofErr w:type="spellEnd"/>
      <w:r w:rsidRPr="00DE7F65">
        <w:rPr>
          <w:rFonts w:asciiTheme="minorHAnsi" w:eastAsiaTheme="minorEastAsia" w:hAnsiTheme="minorHAnsi" w:cs="Times New Roman"/>
          <w:sz w:val="24"/>
          <w:szCs w:val="24"/>
          <w:lang w:val="en-US" w:bidi="en-US"/>
        </w:rPr>
        <w:t xml:space="preserve"> loss of about 2,600 m3. TSR 3 2011</w:t>
      </w:r>
    </w:p>
    <w:p w:rsidR="00EA57E0" w:rsidRPr="00DE7F65" w:rsidRDefault="00EA57E0" w:rsidP="00DE7F65">
      <w:pPr>
        <w:spacing w:before="240"/>
        <w:ind w:left="360"/>
        <w:jc w:val="both"/>
        <w:rPr>
          <w:rFonts w:asciiTheme="minorHAnsi" w:eastAsiaTheme="minorEastAsia" w:hAnsiTheme="minorHAnsi" w:cs="Times New Roman"/>
          <w:sz w:val="24"/>
          <w:szCs w:val="24"/>
          <w:lang w:val="en-US" w:bidi="en-US"/>
        </w:rPr>
      </w:pPr>
      <w:proofErr w:type="spellStart"/>
      <w:r w:rsidRPr="00DE7F65">
        <w:rPr>
          <w:rFonts w:asciiTheme="minorHAnsi" w:eastAsiaTheme="minorEastAsia" w:hAnsiTheme="minorHAnsi" w:cs="Times New Roman"/>
          <w:b/>
          <w:sz w:val="24"/>
          <w:szCs w:val="24"/>
          <w:lang w:val="en-US" w:bidi="en-US"/>
        </w:rPr>
        <w:t>Kispiox</w:t>
      </w:r>
      <w:proofErr w:type="spellEnd"/>
      <w:r w:rsidRPr="00DE7F65">
        <w:rPr>
          <w:rFonts w:asciiTheme="minorHAnsi" w:eastAsiaTheme="minorEastAsia" w:hAnsiTheme="minorHAnsi" w:cs="Times New Roman"/>
          <w:b/>
          <w:sz w:val="24"/>
          <w:szCs w:val="24"/>
          <w:lang w:val="en-US" w:bidi="en-US"/>
        </w:rPr>
        <w:t xml:space="preserve"> Wildfire</w:t>
      </w:r>
      <w:r w:rsidRPr="00DE7F65">
        <w:rPr>
          <w:rFonts w:asciiTheme="minorHAnsi" w:eastAsiaTheme="minorEastAsia" w:hAnsiTheme="minorHAnsi" w:cs="Times New Roman"/>
          <w:sz w:val="24"/>
          <w:szCs w:val="24"/>
          <w:lang w:val="en-US" w:bidi="en-US"/>
        </w:rPr>
        <w:t xml:space="preserve"> data was obtained from the inventory file for fires from 1978 to 1988, and from the Northwest Fire Centre for the period 1989 to 1998.  The total activity period for this analysis covers the years 1978 to 1998 (21 years).  The inventory file contains records of wildfire and salvage activity beginning in 1958.  Wildfire/salvage activity for 1958 to 1977 was not used in data compilation due to the extraordinarily high fire activity during 1958 to 1961 period and the absence of reliable data covering the period 1962 to1977 (i.e. large number of fires and area burned and no records available respectively).  Data selection was limited to the timber harvesting land base of the </w:t>
      </w:r>
      <w:proofErr w:type="spellStart"/>
      <w:r w:rsidRPr="00DE7F65">
        <w:rPr>
          <w:rFonts w:asciiTheme="minorHAnsi" w:eastAsiaTheme="minorEastAsia" w:hAnsiTheme="minorHAnsi" w:cs="Times New Roman"/>
          <w:sz w:val="24"/>
          <w:szCs w:val="24"/>
          <w:lang w:val="en-US" w:bidi="en-US"/>
        </w:rPr>
        <w:t>Kispiox</w:t>
      </w:r>
      <w:proofErr w:type="spellEnd"/>
      <w:r w:rsidRPr="00DE7F65">
        <w:rPr>
          <w:rFonts w:asciiTheme="minorHAnsi" w:eastAsiaTheme="minorEastAsia" w:hAnsiTheme="minorHAnsi" w:cs="Times New Roman"/>
          <w:sz w:val="24"/>
          <w:szCs w:val="24"/>
          <w:lang w:val="en-US" w:bidi="en-US"/>
        </w:rPr>
        <w:t xml:space="preserve"> TSA.  To estimate the volume losses, the total area burned or blown down was calculated.  For the same areas, the size of the area salvaged was calculated.  The difference represents the </w:t>
      </w:r>
      <w:proofErr w:type="spellStart"/>
      <w:r w:rsidRPr="00DE7F65">
        <w:rPr>
          <w:rFonts w:asciiTheme="minorHAnsi" w:eastAsiaTheme="minorEastAsia" w:hAnsiTheme="minorHAnsi" w:cs="Times New Roman"/>
          <w:sz w:val="24"/>
          <w:szCs w:val="24"/>
          <w:lang w:val="en-US" w:bidi="en-US"/>
        </w:rPr>
        <w:t>unsalvaged</w:t>
      </w:r>
      <w:proofErr w:type="spellEnd"/>
      <w:r w:rsidRPr="00DE7F65">
        <w:rPr>
          <w:rFonts w:asciiTheme="minorHAnsi" w:eastAsiaTheme="minorEastAsia" w:hAnsiTheme="minorHAnsi" w:cs="Times New Roman"/>
          <w:sz w:val="24"/>
          <w:szCs w:val="24"/>
          <w:lang w:val="en-US" w:bidi="en-US"/>
        </w:rPr>
        <w:t xml:space="preserve"> area.  Volume losses were estimated by using the average volume per hectare for all merchantable stands in the TSA from the draft </w:t>
      </w:r>
      <w:proofErr w:type="spellStart"/>
      <w:r w:rsidRPr="00DE7F65">
        <w:rPr>
          <w:rFonts w:asciiTheme="minorHAnsi" w:eastAsiaTheme="minorEastAsia" w:hAnsiTheme="minorHAnsi" w:cs="Times New Roman"/>
          <w:sz w:val="24"/>
          <w:szCs w:val="24"/>
          <w:lang w:val="en-US" w:bidi="en-US"/>
        </w:rPr>
        <w:t>Kispiox</w:t>
      </w:r>
      <w:proofErr w:type="spellEnd"/>
      <w:r w:rsidRPr="00DE7F65">
        <w:rPr>
          <w:rFonts w:asciiTheme="minorHAnsi" w:eastAsiaTheme="minorEastAsia" w:hAnsiTheme="minorHAnsi" w:cs="Times New Roman"/>
          <w:sz w:val="24"/>
          <w:szCs w:val="24"/>
          <w:lang w:val="en-US" w:bidi="en-US"/>
        </w:rPr>
        <w:t> TSA Inventory Audit (387 m3/ha).  TSR3 2007</w:t>
      </w:r>
    </w:p>
    <w:p w:rsidR="00EA57E0" w:rsidRPr="00DE7F65" w:rsidRDefault="00EA57E0" w:rsidP="00DE7F65">
      <w:pPr>
        <w:spacing w:before="240"/>
        <w:ind w:left="360"/>
        <w:jc w:val="both"/>
        <w:rPr>
          <w:rFonts w:asciiTheme="minorHAnsi" w:eastAsiaTheme="minorEastAsia" w:hAnsiTheme="minorHAnsi" w:cs="Times New Roman"/>
          <w:sz w:val="24"/>
          <w:szCs w:val="24"/>
          <w:lang w:val="en-US" w:bidi="en-US"/>
        </w:rPr>
      </w:pPr>
      <w:proofErr w:type="spellStart"/>
      <w:r w:rsidRPr="00DE7F65">
        <w:rPr>
          <w:rFonts w:asciiTheme="minorHAnsi" w:eastAsiaTheme="minorEastAsia" w:hAnsiTheme="minorHAnsi" w:cs="Times New Roman"/>
          <w:b/>
          <w:sz w:val="24"/>
          <w:szCs w:val="24"/>
          <w:lang w:val="en-US" w:bidi="en-US"/>
        </w:rPr>
        <w:t>Cassiar</w:t>
      </w:r>
      <w:proofErr w:type="spellEnd"/>
      <w:r w:rsidRPr="00DE7F65">
        <w:rPr>
          <w:rFonts w:asciiTheme="minorHAnsi" w:eastAsiaTheme="minorEastAsia" w:hAnsiTheme="minorHAnsi" w:cs="Times New Roman"/>
          <w:b/>
          <w:sz w:val="24"/>
          <w:szCs w:val="24"/>
          <w:lang w:val="en-US" w:bidi="en-US"/>
        </w:rPr>
        <w:t xml:space="preserve"> Wildfire</w:t>
      </w:r>
      <w:r w:rsidRPr="00DE7F65">
        <w:rPr>
          <w:rFonts w:asciiTheme="minorHAnsi" w:eastAsiaTheme="minorEastAsia" w:hAnsiTheme="minorHAnsi" w:cs="Times New Roman"/>
          <w:sz w:val="24"/>
          <w:szCs w:val="24"/>
          <w:lang w:val="en-US" w:bidi="en-US"/>
        </w:rPr>
        <w:t xml:space="preserve"> suppression began in the 1950s, and at that time the level of response to wildfire depended on the number of other fires burning elsewhere in the province.  By the 1970s, suppression efforts aimed to extinguish all fires.  By 1980, the selective suppression period began, in which suppression efforts were focused around communities, highways, other infrastructure, and valuable timber.  Selective suppression has continued from 1980 to the present and was used to estimate NRLs due to wildfire in the </w:t>
      </w:r>
      <w:proofErr w:type="spellStart"/>
      <w:r w:rsidRPr="00DE7F65">
        <w:rPr>
          <w:rFonts w:asciiTheme="minorHAnsi" w:eastAsiaTheme="minorEastAsia" w:hAnsiTheme="minorHAnsi" w:cs="Times New Roman"/>
          <w:sz w:val="24"/>
          <w:szCs w:val="24"/>
          <w:lang w:val="en-US" w:bidi="en-US"/>
        </w:rPr>
        <w:t>Cassiar</w:t>
      </w:r>
      <w:proofErr w:type="spellEnd"/>
      <w:r w:rsidRPr="00DE7F65">
        <w:rPr>
          <w:rFonts w:asciiTheme="minorHAnsi" w:eastAsiaTheme="minorEastAsia" w:hAnsiTheme="minorHAnsi" w:cs="Times New Roman"/>
          <w:sz w:val="24"/>
          <w:szCs w:val="24"/>
          <w:lang w:val="en-US" w:bidi="en-US"/>
        </w:rPr>
        <w:t xml:space="preserve"> TSR 2. Data from TSR2 1999</w:t>
      </w:r>
    </w:p>
    <w:p w:rsidR="00840BAC" w:rsidRDefault="00840BAC" w:rsidP="00840BAC">
      <w:pPr>
        <w:contextualSpacing/>
        <w:rPr>
          <w:rFonts w:asciiTheme="minorHAnsi" w:hAnsiTheme="minorHAnsi" w:cstheme="minorHAnsi"/>
          <w:b/>
          <w:sz w:val="24"/>
          <w:szCs w:val="24"/>
        </w:rPr>
      </w:pPr>
    </w:p>
    <w:p w:rsidR="00840BAC" w:rsidRPr="003E7BF8" w:rsidRDefault="00840BAC" w:rsidP="00840BAC">
      <w:pPr>
        <w:contextualSpacing/>
        <w:rPr>
          <w:rFonts w:asciiTheme="minorHAnsi" w:hAnsiTheme="minorHAnsi" w:cstheme="minorHAnsi"/>
          <w:b/>
          <w:sz w:val="24"/>
          <w:szCs w:val="24"/>
        </w:rPr>
      </w:pPr>
      <w:r w:rsidRPr="003E7BF8">
        <w:rPr>
          <w:rFonts w:asciiTheme="minorHAnsi" w:hAnsiTheme="minorHAnsi" w:cstheme="minorHAnsi"/>
          <w:b/>
          <w:sz w:val="24"/>
          <w:szCs w:val="24"/>
        </w:rPr>
        <w:t>Data</w:t>
      </w:r>
    </w:p>
    <w:p w:rsidR="00840BAC" w:rsidRPr="00840BAC" w:rsidRDefault="00840BAC" w:rsidP="00840BAC">
      <w:pPr>
        <w:pStyle w:val="Default"/>
        <w:numPr>
          <w:ilvl w:val="0"/>
          <w:numId w:val="20"/>
        </w:numPr>
        <w:spacing w:after="200" w:line="276" w:lineRule="auto"/>
        <w:ind w:left="714" w:hanging="357"/>
        <w:contextualSpacing/>
        <w:jc w:val="both"/>
        <w:rPr>
          <w:rFonts w:asciiTheme="minorHAnsi" w:hAnsiTheme="minorHAnsi"/>
          <w:color w:val="auto"/>
          <w:lang w:bidi="en-US"/>
        </w:rPr>
      </w:pPr>
      <w:r w:rsidRPr="00840BAC">
        <w:rPr>
          <w:rFonts w:asciiTheme="minorHAnsi" w:hAnsiTheme="minorHAnsi"/>
          <w:color w:val="auto"/>
          <w:lang w:bidi="en-US"/>
        </w:rPr>
        <w:t>see maps at the end of this section</w:t>
      </w:r>
    </w:p>
    <w:p w:rsidR="00EA57E0" w:rsidRPr="00CB7D90" w:rsidRDefault="00EA57E0" w:rsidP="00EA57E0">
      <w:pPr>
        <w:spacing w:after="200"/>
        <w:contextualSpacing/>
        <w:jc w:val="both"/>
        <w:rPr>
          <w:rFonts w:asciiTheme="minorHAnsi" w:eastAsiaTheme="minorEastAsia" w:hAnsiTheme="minorHAnsi" w:cs="Times New Roman"/>
          <w:b/>
          <w:sz w:val="24"/>
          <w:szCs w:val="24"/>
          <w:lang w:val="en-US" w:bidi="en-US"/>
        </w:rPr>
      </w:pPr>
      <w:r w:rsidRPr="00CB7D90">
        <w:rPr>
          <w:rFonts w:asciiTheme="minorHAnsi" w:eastAsiaTheme="minorEastAsia" w:hAnsiTheme="minorHAnsi" w:cs="Times New Roman"/>
          <w:b/>
          <w:sz w:val="24"/>
          <w:szCs w:val="24"/>
          <w:lang w:val="en-US" w:bidi="en-US"/>
        </w:rPr>
        <w:t>Tactics</w:t>
      </w:r>
    </w:p>
    <w:p w:rsidR="00EA57E0" w:rsidRPr="00840BAC" w:rsidRDefault="00EA57E0" w:rsidP="00EA57E0">
      <w:pPr>
        <w:pStyle w:val="Default"/>
        <w:numPr>
          <w:ilvl w:val="0"/>
          <w:numId w:val="20"/>
        </w:numPr>
        <w:spacing w:after="200" w:line="276" w:lineRule="auto"/>
        <w:ind w:left="714" w:hanging="357"/>
        <w:contextualSpacing/>
        <w:jc w:val="both"/>
        <w:rPr>
          <w:rFonts w:asciiTheme="minorHAnsi" w:hAnsiTheme="minorHAnsi"/>
          <w:color w:val="auto"/>
          <w:lang w:bidi="en-US"/>
        </w:rPr>
      </w:pPr>
      <w:r w:rsidRPr="00840BAC">
        <w:rPr>
          <w:rFonts w:asciiTheme="minorHAnsi" w:hAnsiTheme="minorHAnsi"/>
          <w:color w:val="auto"/>
          <w:lang w:bidi="en-US"/>
        </w:rPr>
        <w:lastRenderedPageBreak/>
        <w:t>Wildfires are managed by Protection Branch.</w:t>
      </w:r>
    </w:p>
    <w:p w:rsidR="00EA57E0" w:rsidRPr="00DE7F65" w:rsidRDefault="00EA57E0" w:rsidP="00EA57E0">
      <w:pPr>
        <w:pStyle w:val="Default"/>
        <w:numPr>
          <w:ilvl w:val="0"/>
          <w:numId w:val="20"/>
        </w:numPr>
        <w:spacing w:after="200" w:line="276" w:lineRule="auto"/>
        <w:ind w:left="714" w:hanging="357"/>
        <w:contextualSpacing/>
        <w:jc w:val="both"/>
        <w:rPr>
          <w:rFonts w:asciiTheme="minorHAnsi" w:hAnsiTheme="minorHAnsi" w:cstheme="minorHAnsi"/>
        </w:rPr>
      </w:pPr>
      <w:r w:rsidRPr="00DE7F65">
        <w:rPr>
          <w:rFonts w:asciiTheme="minorHAnsi" w:hAnsiTheme="minorHAnsi"/>
          <w:color w:val="auto"/>
          <w:lang w:bidi="en-US"/>
        </w:rPr>
        <w:t xml:space="preserve">Plant a mix of species to reduce long term risks. </w:t>
      </w:r>
    </w:p>
    <w:p w:rsidR="00EA57E0" w:rsidRDefault="00EA57E0" w:rsidP="00EA57E0">
      <w:pPr>
        <w:spacing w:after="200"/>
        <w:contextualSpacing/>
        <w:jc w:val="both"/>
        <w:rPr>
          <w:rFonts w:asciiTheme="minorHAnsi" w:eastAsiaTheme="minorEastAsia" w:hAnsiTheme="minorHAnsi" w:cs="Times New Roman"/>
          <w:sz w:val="24"/>
          <w:szCs w:val="24"/>
          <w:lang w:val="en-US" w:bidi="en-US"/>
        </w:rPr>
      </w:pPr>
    </w:p>
    <w:p w:rsidR="00EA57E0" w:rsidRDefault="00EA57E0">
      <w:pPr>
        <w:spacing w:after="200" w:line="276" w:lineRule="auto"/>
        <w:rPr>
          <w:rFonts w:asciiTheme="minorHAnsi" w:hAnsiTheme="minorHAnsi" w:cstheme="minorHAnsi"/>
          <w:b/>
          <w:sz w:val="24"/>
          <w:szCs w:val="24"/>
        </w:rPr>
      </w:pPr>
      <w:r>
        <w:rPr>
          <w:rFonts w:asciiTheme="minorHAnsi" w:hAnsiTheme="minorHAnsi" w:cstheme="minorHAnsi"/>
          <w:b/>
          <w:sz w:val="24"/>
          <w:szCs w:val="24"/>
        </w:rPr>
        <w:br w:type="page"/>
      </w:r>
    </w:p>
    <w:p w:rsidR="00CB7D90" w:rsidRPr="003E7BF8" w:rsidRDefault="00CB7D90" w:rsidP="006C58D4">
      <w:pPr>
        <w:contextualSpacing/>
        <w:rPr>
          <w:rFonts w:asciiTheme="minorHAnsi" w:hAnsiTheme="minorHAnsi" w:cstheme="minorHAnsi"/>
          <w:b/>
          <w:sz w:val="24"/>
          <w:szCs w:val="24"/>
        </w:rPr>
      </w:pPr>
    </w:p>
    <w:p w:rsidR="00EA57E0" w:rsidRDefault="00CB7D90" w:rsidP="00EA57E0">
      <w:pPr>
        <w:contextualSpacing/>
        <w:rPr>
          <w:rFonts w:asciiTheme="minorHAnsi" w:hAnsiTheme="minorHAnsi" w:cstheme="minorHAnsi"/>
          <w:sz w:val="24"/>
          <w:szCs w:val="24"/>
        </w:rPr>
      </w:pPr>
      <w:r>
        <w:rPr>
          <w:rFonts w:ascii="OfficinaSans-BoldItalic" w:hAnsi="OfficinaSans-BoldItalic" w:cs="OfficinaSans-BoldItalic"/>
          <w:b/>
          <w:bCs/>
          <w:iCs/>
          <w:noProof/>
          <w:color w:val="000000"/>
          <w:sz w:val="20"/>
          <w:szCs w:val="20"/>
          <w:lang w:eastAsia="en-CA"/>
        </w:rPr>
        <w:drawing>
          <wp:inline distT="0" distB="0" distL="0" distR="0" wp14:anchorId="535A32C1" wp14:editId="4659E636">
            <wp:extent cx="5195609" cy="8029575"/>
            <wp:effectExtent l="0" t="0" r="5080" b="0"/>
            <wp:docPr id="3" name="Picture 3" descr="G:\!Workgrp\Stewardship\Operations\Forest Health\DSS Forest Health\2014-2015\2015 Forest Health Strategy\4_Forest Health Agents_Descr-etc\Abiotic\Map10_Abiotic_Mech_Veg_I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orkgrp\Stewardship\Operations\Forest Health\DSS Forest Health\2014-2015\2015 Forest Health Strategy\4_Forest Health Agents_Descr-etc\Abiotic\Map10_Abiotic_Mech_Veg_INC.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12108" cy="8055074"/>
                    </a:xfrm>
                    <a:prstGeom prst="rect">
                      <a:avLst/>
                    </a:prstGeom>
                    <a:noFill/>
                    <a:ln>
                      <a:noFill/>
                    </a:ln>
                  </pic:spPr>
                </pic:pic>
              </a:graphicData>
            </a:graphic>
          </wp:inline>
        </w:drawing>
      </w:r>
      <w:r w:rsidR="00EA57E0">
        <w:rPr>
          <w:rFonts w:asciiTheme="minorHAnsi" w:hAnsiTheme="minorHAnsi" w:cstheme="minorHAnsi"/>
          <w:sz w:val="24"/>
          <w:szCs w:val="24"/>
        </w:rPr>
        <w:br w:type="page"/>
      </w:r>
    </w:p>
    <w:p w:rsidR="00CB7D90" w:rsidRDefault="00CB7D90" w:rsidP="006C58D4">
      <w:pPr>
        <w:contextualSpacing/>
        <w:rPr>
          <w:rFonts w:asciiTheme="minorHAnsi" w:hAnsiTheme="minorHAnsi" w:cstheme="minorHAnsi"/>
          <w:sz w:val="24"/>
          <w:szCs w:val="24"/>
        </w:rPr>
      </w:pPr>
      <w:r>
        <w:rPr>
          <w:rFonts w:ascii="OfficinaSans-BoldItalic" w:hAnsi="OfficinaSans-BoldItalic" w:cs="OfficinaSans-BoldItalic"/>
          <w:b/>
          <w:bCs/>
          <w:iCs/>
          <w:noProof/>
          <w:color w:val="000000"/>
          <w:sz w:val="20"/>
          <w:szCs w:val="20"/>
          <w:lang w:eastAsia="en-CA"/>
        </w:rPr>
        <w:lastRenderedPageBreak/>
        <w:drawing>
          <wp:inline distT="0" distB="0" distL="0" distR="0" wp14:anchorId="754EE615" wp14:editId="6EDD9C27">
            <wp:extent cx="6197880" cy="4010025"/>
            <wp:effectExtent l="0" t="0" r="0" b="0"/>
            <wp:docPr id="4" name="Picture 4" descr="G:\!Workgrp\Stewardship\Operations\Forest Health\DSS Forest Health\2014-2015\2015 Forest Health Strategy\4_Forest Health Agents_Descr-etc\Wildfire\Map8_Wildf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orkgrp\Stewardship\Operations\Forest Health\DSS Forest Health\2014-2015\2015 Forest Health Strategy\4_Forest Health Agents_Descr-etc\Wildfire\Map8_Wildfir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97880" cy="4010025"/>
                    </a:xfrm>
                    <a:prstGeom prst="rect">
                      <a:avLst/>
                    </a:prstGeom>
                    <a:noFill/>
                    <a:ln>
                      <a:noFill/>
                    </a:ln>
                  </pic:spPr>
                </pic:pic>
              </a:graphicData>
            </a:graphic>
          </wp:inline>
        </w:drawing>
      </w:r>
    </w:p>
    <w:p w:rsidR="00CB7D90" w:rsidRDefault="00CB7D90" w:rsidP="006C58D4">
      <w:pPr>
        <w:contextualSpacing/>
        <w:rPr>
          <w:rFonts w:asciiTheme="minorHAnsi" w:hAnsiTheme="minorHAnsi" w:cstheme="minorHAnsi"/>
          <w:sz w:val="24"/>
          <w:szCs w:val="24"/>
        </w:rPr>
      </w:pPr>
    </w:p>
    <w:p w:rsidR="00CB7D90" w:rsidRPr="003E7BF8" w:rsidRDefault="00CB7D90" w:rsidP="006C58D4">
      <w:pPr>
        <w:contextualSpacing/>
        <w:rPr>
          <w:rFonts w:asciiTheme="minorHAnsi" w:hAnsiTheme="minorHAnsi" w:cstheme="minorHAnsi"/>
          <w:sz w:val="24"/>
          <w:szCs w:val="24"/>
        </w:rPr>
      </w:pPr>
    </w:p>
    <w:sectPr w:rsidR="00CB7D90" w:rsidRPr="003E7BF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D2E" w:rsidRDefault="00C22D2E" w:rsidP="00C319C7">
      <w:r>
        <w:separator/>
      </w:r>
    </w:p>
  </w:endnote>
  <w:endnote w:type="continuationSeparator" w:id="0">
    <w:p w:rsidR="00C22D2E" w:rsidRDefault="00C22D2E" w:rsidP="00C3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OfficinaSans-BoldItal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D2E" w:rsidRDefault="00C22D2E" w:rsidP="00C319C7">
      <w:r>
        <w:separator/>
      </w:r>
    </w:p>
  </w:footnote>
  <w:footnote w:type="continuationSeparator" w:id="0">
    <w:p w:rsidR="00C22D2E" w:rsidRDefault="00C22D2E" w:rsidP="00C319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59FF"/>
    <w:multiLevelType w:val="hybridMultilevel"/>
    <w:tmpl w:val="A67A3E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21D2F72"/>
    <w:multiLevelType w:val="hybridMultilevel"/>
    <w:tmpl w:val="0CD2261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022F7360"/>
    <w:multiLevelType w:val="hybridMultilevel"/>
    <w:tmpl w:val="183AC74E"/>
    <w:lvl w:ilvl="0" w:tplc="10090003">
      <w:start w:val="1"/>
      <w:numFmt w:val="bullet"/>
      <w:lvlText w:val="o"/>
      <w:lvlJc w:val="left"/>
      <w:pPr>
        <w:tabs>
          <w:tab w:val="num" w:pos="720"/>
        </w:tabs>
        <w:ind w:left="720" w:hanging="360"/>
      </w:pPr>
      <w:rPr>
        <w:rFonts w:ascii="Courier New" w:hAnsi="Courier New" w:cs="Courier New" w:hint="default"/>
      </w:rPr>
    </w:lvl>
    <w:lvl w:ilvl="1" w:tplc="A706FF3C">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27876B0"/>
    <w:multiLevelType w:val="hybridMultilevel"/>
    <w:tmpl w:val="4D2273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05815CEA"/>
    <w:multiLevelType w:val="hybridMultilevel"/>
    <w:tmpl w:val="83A277A8"/>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5">
    <w:nsid w:val="05832277"/>
    <w:multiLevelType w:val="hybridMultilevel"/>
    <w:tmpl w:val="F2CAAF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0D442DD6"/>
    <w:multiLevelType w:val="multilevel"/>
    <w:tmpl w:val="436E349E"/>
    <w:lvl w:ilvl="0">
      <w:start w:val="1"/>
      <w:numFmt w:val="decimal"/>
      <w:pStyle w:val="Heading1"/>
      <w:suff w:val="space"/>
      <w:lvlText w:val="Chapter %1"/>
      <w:lvlJc w:val="left"/>
      <w:pPr>
        <w:ind w:left="1440" w:hanging="1440"/>
      </w:pPr>
      <w:rPr>
        <w:rFonts w:ascii="Arial" w:hAnsi="Arial" w:hint="default"/>
        <w:b/>
        <w:i w:val="0"/>
        <w:sz w:val="20"/>
      </w:rPr>
    </w:lvl>
    <w:lvl w:ilvl="1">
      <w:start w:val="1"/>
      <w:numFmt w:val="none"/>
      <w:pStyle w:val="Heading2"/>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7">
    <w:nsid w:val="12F50538"/>
    <w:multiLevelType w:val="hybridMultilevel"/>
    <w:tmpl w:val="E55226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nsid w:val="13596FE7"/>
    <w:multiLevelType w:val="hybridMultilevel"/>
    <w:tmpl w:val="F3B27896"/>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9E8CD926">
      <w:numFmt w:val="bullet"/>
      <w:lvlText w:val="-"/>
      <w:lvlJc w:val="left"/>
      <w:pPr>
        <w:ind w:left="3600" w:hanging="360"/>
      </w:pPr>
      <w:rPr>
        <w:rFonts w:ascii="Calibri" w:eastAsiaTheme="minorHAnsi" w:hAnsi="Calibri" w:cs="Calibri"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139F70CD"/>
    <w:multiLevelType w:val="hybridMultilevel"/>
    <w:tmpl w:val="898E9AEE"/>
    <w:lvl w:ilvl="0" w:tplc="10090003">
      <w:start w:val="1"/>
      <w:numFmt w:val="bullet"/>
      <w:lvlText w:val="o"/>
      <w:lvlJc w:val="left"/>
      <w:pPr>
        <w:ind w:left="360" w:hanging="360"/>
      </w:pPr>
      <w:rPr>
        <w:rFonts w:ascii="Courier New" w:hAnsi="Courier New" w:cs="Courier New" w:hint="default"/>
      </w:rPr>
    </w:lvl>
    <w:lvl w:ilvl="1" w:tplc="10090019">
      <w:start w:val="1"/>
      <w:numFmt w:val="decimal"/>
      <w:lvlText w:val="%2."/>
      <w:lvlJc w:val="left"/>
      <w:pPr>
        <w:tabs>
          <w:tab w:val="num" w:pos="720"/>
        </w:tabs>
        <w:ind w:left="720" w:hanging="360"/>
      </w:pPr>
      <w:rPr>
        <w:rFonts w:cs="Times New Roman"/>
      </w:rPr>
    </w:lvl>
    <w:lvl w:ilvl="2" w:tplc="1009001B">
      <w:start w:val="1"/>
      <w:numFmt w:val="decimal"/>
      <w:lvlText w:val="%3."/>
      <w:lvlJc w:val="left"/>
      <w:pPr>
        <w:tabs>
          <w:tab w:val="num" w:pos="1440"/>
        </w:tabs>
        <w:ind w:left="1440" w:hanging="360"/>
      </w:pPr>
      <w:rPr>
        <w:rFonts w:cs="Times New Roman"/>
      </w:rPr>
    </w:lvl>
    <w:lvl w:ilvl="3" w:tplc="1009000F">
      <w:start w:val="1"/>
      <w:numFmt w:val="decimal"/>
      <w:lvlText w:val="%4."/>
      <w:lvlJc w:val="left"/>
      <w:pPr>
        <w:tabs>
          <w:tab w:val="num" w:pos="2160"/>
        </w:tabs>
        <w:ind w:left="2160" w:hanging="360"/>
      </w:pPr>
      <w:rPr>
        <w:rFonts w:cs="Times New Roman"/>
      </w:rPr>
    </w:lvl>
    <w:lvl w:ilvl="4" w:tplc="10090019">
      <w:start w:val="1"/>
      <w:numFmt w:val="decimal"/>
      <w:lvlText w:val="%5."/>
      <w:lvlJc w:val="left"/>
      <w:pPr>
        <w:tabs>
          <w:tab w:val="num" w:pos="2880"/>
        </w:tabs>
        <w:ind w:left="2880" w:hanging="360"/>
      </w:pPr>
      <w:rPr>
        <w:rFonts w:cs="Times New Roman"/>
      </w:rPr>
    </w:lvl>
    <w:lvl w:ilvl="5" w:tplc="1009001B">
      <w:start w:val="1"/>
      <w:numFmt w:val="decimal"/>
      <w:lvlText w:val="%6."/>
      <w:lvlJc w:val="left"/>
      <w:pPr>
        <w:tabs>
          <w:tab w:val="num" w:pos="3600"/>
        </w:tabs>
        <w:ind w:left="3600" w:hanging="360"/>
      </w:pPr>
      <w:rPr>
        <w:rFonts w:cs="Times New Roman"/>
      </w:rPr>
    </w:lvl>
    <w:lvl w:ilvl="6" w:tplc="1009000F">
      <w:start w:val="1"/>
      <w:numFmt w:val="decimal"/>
      <w:lvlText w:val="%7."/>
      <w:lvlJc w:val="left"/>
      <w:pPr>
        <w:tabs>
          <w:tab w:val="num" w:pos="4320"/>
        </w:tabs>
        <w:ind w:left="4320" w:hanging="360"/>
      </w:pPr>
      <w:rPr>
        <w:rFonts w:cs="Times New Roman"/>
      </w:rPr>
    </w:lvl>
    <w:lvl w:ilvl="7" w:tplc="10090019">
      <w:start w:val="1"/>
      <w:numFmt w:val="decimal"/>
      <w:lvlText w:val="%8."/>
      <w:lvlJc w:val="left"/>
      <w:pPr>
        <w:tabs>
          <w:tab w:val="num" w:pos="5040"/>
        </w:tabs>
        <w:ind w:left="5040" w:hanging="360"/>
      </w:pPr>
      <w:rPr>
        <w:rFonts w:cs="Times New Roman"/>
      </w:rPr>
    </w:lvl>
    <w:lvl w:ilvl="8" w:tplc="1009001B">
      <w:start w:val="1"/>
      <w:numFmt w:val="decimal"/>
      <w:lvlText w:val="%9."/>
      <w:lvlJc w:val="left"/>
      <w:pPr>
        <w:tabs>
          <w:tab w:val="num" w:pos="5760"/>
        </w:tabs>
        <w:ind w:left="5760" w:hanging="360"/>
      </w:pPr>
      <w:rPr>
        <w:rFonts w:cs="Times New Roman"/>
      </w:rPr>
    </w:lvl>
  </w:abstractNum>
  <w:abstractNum w:abstractNumId="10">
    <w:nsid w:val="13DD2993"/>
    <w:multiLevelType w:val="hybridMultilevel"/>
    <w:tmpl w:val="377AB0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16AF5DD9"/>
    <w:multiLevelType w:val="hybridMultilevel"/>
    <w:tmpl w:val="F790DD8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17263F6D"/>
    <w:multiLevelType w:val="hybridMultilevel"/>
    <w:tmpl w:val="9BC2E24E"/>
    <w:lvl w:ilvl="0" w:tplc="10090011">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nsid w:val="1C0E03DA"/>
    <w:multiLevelType w:val="hybridMultilevel"/>
    <w:tmpl w:val="EF9CC16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1DFA2848"/>
    <w:multiLevelType w:val="hybridMultilevel"/>
    <w:tmpl w:val="22A685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24DB135D"/>
    <w:multiLevelType w:val="hybridMultilevel"/>
    <w:tmpl w:val="DB0034D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nsid w:val="29E335E7"/>
    <w:multiLevelType w:val="hybridMultilevel"/>
    <w:tmpl w:val="29922DD0"/>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324D003C"/>
    <w:multiLevelType w:val="hybridMultilevel"/>
    <w:tmpl w:val="7B84EF44"/>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3258062F"/>
    <w:multiLevelType w:val="hybridMultilevel"/>
    <w:tmpl w:val="E31E83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338E7938"/>
    <w:multiLevelType w:val="hybridMultilevel"/>
    <w:tmpl w:val="4536AE6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nsid w:val="372D0517"/>
    <w:multiLevelType w:val="hybridMultilevel"/>
    <w:tmpl w:val="0B7605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39F941E7"/>
    <w:multiLevelType w:val="hybridMultilevel"/>
    <w:tmpl w:val="EC8A268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3C98547B"/>
    <w:multiLevelType w:val="hybridMultilevel"/>
    <w:tmpl w:val="7ABAA3CC"/>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nsid w:val="475B3BD1"/>
    <w:multiLevelType w:val="hybridMultilevel"/>
    <w:tmpl w:val="07545BF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47623C24"/>
    <w:multiLevelType w:val="hybridMultilevel"/>
    <w:tmpl w:val="BDE0BFD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nsid w:val="4845343D"/>
    <w:multiLevelType w:val="hybridMultilevel"/>
    <w:tmpl w:val="7CC4F194"/>
    <w:lvl w:ilvl="0" w:tplc="018CC89C">
      <w:start w:val="1"/>
      <w:numFmt w:val="decimal"/>
      <w:lvlText w:val="%1."/>
      <w:lvlJc w:val="left"/>
      <w:pPr>
        <w:ind w:left="360" w:hanging="360"/>
      </w:pPr>
      <w:rPr>
        <w:rFonts w:cs="Times New Roman"/>
      </w:rPr>
    </w:lvl>
    <w:lvl w:ilvl="1" w:tplc="10090019">
      <w:start w:val="1"/>
      <w:numFmt w:val="decimal"/>
      <w:lvlText w:val="%2."/>
      <w:lvlJc w:val="left"/>
      <w:pPr>
        <w:tabs>
          <w:tab w:val="num" w:pos="720"/>
        </w:tabs>
        <w:ind w:left="720" w:hanging="360"/>
      </w:pPr>
      <w:rPr>
        <w:rFonts w:cs="Times New Roman"/>
      </w:rPr>
    </w:lvl>
    <w:lvl w:ilvl="2" w:tplc="1009001B">
      <w:start w:val="1"/>
      <w:numFmt w:val="decimal"/>
      <w:lvlText w:val="%3."/>
      <w:lvlJc w:val="left"/>
      <w:pPr>
        <w:tabs>
          <w:tab w:val="num" w:pos="1440"/>
        </w:tabs>
        <w:ind w:left="1440" w:hanging="360"/>
      </w:pPr>
      <w:rPr>
        <w:rFonts w:cs="Times New Roman"/>
      </w:rPr>
    </w:lvl>
    <w:lvl w:ilvl="3" w:tplc="1009000F">
      <w:start w:val="1"/>
      <w:numFmt w:val="decimal"/>
      <w:lvlText w:val="%4."/>
      <w:lvlJc w:val="left"/>
      <w:pPr>
        <w:tabs>
          <w:tab w:val="num" w:pos="2160"/>
        </w:tabs>
        <w:ind w:left="2160" w:hanging="360"/>
      </w:pPr>
      <w:rPr>
        <w:rFonts w:cs="Times New Roman"/>
      </w:rPr>
    </w:lvl>
    <w:lvl w:ilvl="4" w:tplc="10090019">
      <w:start w:val="1"/>
      <w:numFmt w:val="decimal"/>
      <w:lvlText w:val="%5."/>
      <w:lvlJc w:val="left"/>
      <w:pPr>
        <w:tabs>
          <w:tab w:val="num" w:pos="2880"/>
        </w:tabs>
        <w:ind w:left="2880" w:hanging="360"/>
      </w:pPr>
      <w:rPr>
        <w:rFonts w:cs="Times New Roman"/>
      </w:rPr>
    </w:lvl>
    <w:lvl w:ilvl="5" w:tplc="1009001B">
      <w:start w:val="1"/>
      <w:numFmt w:val="decimal"/>
      <w:lvlText w:val="%6."/>
      <w:lvlJc w:val="left"/>
      <w:pPr>
        <w:tabs>
          <w:tab w:val="num" w:pos="3600"/>
        </w:tabs>
        <w:ind w:left="3600" w:hanging="360"/>
      </w:pPr>
      <w:rPr>
        <w:rFonts w:cs="Times New Roman"/>
      </w:rPr>
    </w:lvl>
    <w:lvl w:ilvl="6" w:tplc="1009000F">
      <w:start w:val="1"/>
      <w:numFmt w:val="decimal"/>
      <w:lvlText w:val="%7."/>
      <w:lvlJc w:val="left"/>
      <w:pPr>
        <w:tabs>
          <w:tab w:val="num" w:pos="4320"/>
        </w:tabs>
        <w:ind w:left="4320" w:hanging="360"/>
      </w:pPr>
      <w:rPr>
        <w:rFonts w:cs="Times New Roman"/>
      </w:rPr>
    </w:lvl>
    <w:lvl w:ilvl="7" w:tplc="10090019">
      <w:start w:val="1"/>
      <w:numFmt w:val="decimal"/>
      <w:lvlText w:val="%8."/>
      <w:lvlJc w:val="left"/>
      <w:pPr>
        <w:tabs>
          <w:tab w:val="num" w:pos="5040"/>
        </w:tabs>
        <w:ind w:left="5040" w:hanging="360"/>
      </w:pPr>
      <w:rPr>
        <w:rFonts w:cs="Times New Roman"/>
      </w:rPr>
    </w:lvl>
    <w:lvl w:ilvl="8" w:tplc="1009001B">
      <w:start w:val="1"/>
      <w:numFmt w:val="decimal"/>
      <w:lvlText w:val="%9."/>
      <w:lvlJc w:val="left"/>
      <w:pPr>
        <w:tabs>
          <w:tab w:val="num" w:pos="5760"/>
        </w:tabs>
        <w:ind w:left="5760" w:hanging="360"/>
      </w:pPr>
      <w:rPr>
        <w:rFonts w:cs="Times New Roman"/>
      </w:rPr>
    </w:lvl>
  </w:abstractNum>
  <w:abstractNum w:abstractNumId="26">
    <w:nsid w:val="59E14C9C"/>
    <w:multiLevelType w:val="hybridMultilevel"/>
    <w:tmpl w:val="9B28E9E2"/>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5D6C4544"/>
    <w:multiLevelType w:val="hybridMultilevel"/>
    <w:tmpl w:val="E4204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5EF066E3"/>
    <w:multiLevelType w:val="hybridMultilevel"/>
    <w:tmpl w:val="9F086EE8"/>
    <w:lvl w:ilvl="0" w:tplc="10090011">
      <w:start w:val="4"/>
      <w:numFmt w:val="decimal"/>
      <w:pStyle w:val="PMtextNumber"/>
      <w:lvlText w:val="%1."/>
      <w:lvlJc w:val="left"/>
      <w:pPr>
        <w:tabs>
          <w:tab w:val="num" w:pos="1080"/>
        </w:tabs>
        <w:ind w:left="1080" w:hanging="360"/>
      </w:pPr>
      <w:rPr>
        <w:rFonts w:hint="default"/>
      </w:rPr>
    </w:lvl>
    <w:lvl w:ilvl="1" w:tplc="10090019" w:tentative="1">
      <w:start w:val="1"/>
      <w:numFmt w:val="lowerLetter"/>
      <w:lvlText w:val="%2."/>
      <w:lvlJc w:val="left"/>
      <w:pPr>
        <w:tabs>
          <w:tab w:val="num" w:pos="1800"/>
        </w:tabs>
        <w:ind w:left="1800" w:hanging="360"/>
      </w:p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29">
    <w:nsid w:val="65930A3D"/>
    <w:multiLevelType w:val="hybridMultilevel"/>
    <w:tmpl w:val="B73AB90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nsid w:val="6D757F38"/>
    <w:multiLevelType w:val="hybridMultilevel"/>
    <w:tmpl w:val="A47465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725A4A1F"/>
    <w:multiLevelType w:val="hybridMultilevel"/>
    <w:tmpl w:val="315E38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72AE5554"/>
    <w:multiLevelType w:val="hybridMultilevel"/>
    <w:tmpl w:val="69F8B1A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nsid w:val="74135984"/>
    <w:multiLevelType w:val="hybridMultilevel"/>
    <w:tmpl w:val="E0DE27C8"/>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34">
    <w:nsid w:val="7B193AFB"/>
    <w:multiLevelType w:val="hybridMultilevel"/>
    <w:tmpl w:val="BA502B9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num w:numId="1">
    <w:abstractNumId w:val="1"/>
  </w:num>
  <w:num w:numId="2">
    <w:abstractNumId w:val="7"/>
  </w:num>
  <w:num w:numId="3">
    <w:abstractNumId w:val="29"/>
  </w:num>
  <w:num w:numId="4">
    <w:abstractNumId w:val="6"/>
  </w:num>
  <w:num w:numId="5">
    <w:abstractNumId w:val="12"/>
  </w:num>
  <w:num w:numId="6">
    <w:abstractNumId w:val="25"/>
  </w:num>
  <w:num w:numId="7">
    <w:abstractNumId w:val="32"/>
  </w:num>
  <w:num w:numId="8">
    <w:abstractNumId w:val="8"/>
  </w:num>
  <w:num w:numId="9">
    <w:abstractNumId w:val="22"/>
  </w:num>
  <w:num w:numId="10">
    <w:abstractNumId w:val="15"/>
  </w:num>
  <w:num w:numId="11">
    <w:abstractNumId w:val="9"/>
  </w:num>
  <w:num w:numId="12">
    <w:abstractNumId w:val="33"/>
  </w:num>
  <w:num w:numId="13">
    <w:abstractNumId w:val="16"/>
  </w:num>
  <w:num w:numId="14">
    <w:abstractNumId w:val="4"/>
  </w:num>
  <w:num w:numId="15">
    <w:abstractNumId w:val="34"/>
  </w:num>
  <w:num w:numId="16">
    <w:abstractNumId w:val="2"/>
  </w:num>
  <w:num w:numId="17">
    <w:abstractNumId w:val="20"/>
  </w:num>
  <w:num w:numId="18">
    <w:abstractNumId w:val="21"/>
  </w:num>
  <w:num w:numId="19">
    <w:abstractNumId w:val="28"/>
  </w:num>
  <w:num w:numId="20">
    <w:abstractNumId w:val="31"/>
  </w:num>
  <w:num w:numId="21">
    <w:abstractNumId w:val="13"/>
  </w:num>
  <w:num w:numId="22">
    <w:abstractNumId w:val="11"/>
  </w:num>
  <w:num w:numId="23">
    <w:abstractNumId w:val="27"/>
  </w:num>
  <w:num w:numId="24">
    <w:abstractNumId w:val="14"/>
  </w:num>
  <w:num w:numId="25">
    <w:abstractNumId w:val="3"/>
  </w:num>
  <w:num w:numId="26">
    <w:abstractNumId w:val="5"/>
  </w:num>
  <w:num w:numId="27">
    <w:abstractNumId w:val="18"/>
  </w:num>
  <w:num w:numId="28">
    <w:abstractNumId w:val="23"/>
  </w:num>
  <w:num w:numId="29">
    <w:abstractNumId w:val="10"/>
  </w:num>
  <w:num w:numId="30">
    <w:abstractNumId w:val="26"/>
  </w:num>
  <w:num w:numId="31">
    <w:abstractNumId w:val="17"/>
  </w:num>
  <w:num w:numId="32">
    <w:abstractNumId w:val="0"/>
  </w:num>
  <w:num w:numId="33">
    <w:abstractNumId w:val="24"/>
  </w:num>
  <w:num w:numId="34">
    <w:abstractNumId w:val="19"/>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1E9"/>
    <w:rsid w:val="00003193"/>
    <w:rsid w:val="00003C72"/>
    <w:rsid w:val="00007E78"/>
    <w:rsid w:val="00013A10"/>
    <w:rsid w:val="000309E0"/>
    <w:rsid w:val="00056238"/>
    <w:rsid w:val="00056424"/>
    <w:rsid w:val="00072C17"/>
    <w:rsid w:val="0009013D"/>
    <w:rsid w:val="000B1EAB"/>
    <w:rsid w:val="000C11DC"/>
    <w:rsid w:val="00130698"/>
    <w:rsid w:val="0014715E"/>
    <w:rsid w:val="0018355F"/>
    <w:rsid w:val="001A7027"/>
    <w:rsid w:val="001F1A8A"/>
    <w:rsid w:val="002002B6"/>
    <w:rsid w:val="0021682C"/>
    <w:rsid w:val="0027214C"/>
    <w:rsid w:val="00296367"/>
    <w:rsid w:val="002A5AEA"/>
    <w:rsid w:val="002B5B2C"/>
    <w:rsid w:val="002D1ECE"/>
    <w:rsid w:val="002E1C8E"/>
    <w:rsid w:val="002E549C"/>
    <w:rsid w:val="002F35A9"/>
    <w:rsid w:val="00305242"/>
    <w:rsid w:val="00305481"/>
    <w:rsid w:val="00311269"/>
    <w:rsid w:val="003134E8"/>
    <w:rsid w:val="00371F80"/>
    <w:rsid w:val="00393712"/>
    <w:rsid w:val="003970F1"/>
    <w:rsid w:val="003B4ACE"/>
    <w:rsid w:val="003C3D9C"/>
    <w:rsid w:val="003D7466"/>
    <w:rsid w:val="003E7BF8"/>
    <w:rsid w:val="00405CAD"/>
    <w:rsid w:val="0041571E"/>
    <w:rsid w:val="00416B34"/>
    <w:rsid w:val="00420F85"/>
    <w:rsid w:val="004232A2"/>
    <w:rsid w:val="00445646"/>
    <w:rsid w:val="004512DE"/>
    <w:rsid w:val="004733F3"/>
    <w:rsid w:val="00475F9B"/>
    <w:rsid w:val="00495E7D"/>
    <w:rsid w:val="004A63C7"/>
    <w:rsid w:val="004B5CA2"/>
    <w:rsid w:val="004F7611"/>
    <w:rsid w:val="00513554"/>
    <w:rsid w:val="00520718"/>
    <w:rsid w:val="005238F5"/>
    <w:rsid w:val="00536DB5"/>
    <w:rsid w:val="00546FE0"/>
    <w:rsid w:val="00550C3B"/>
    <w:rsid w:val="005524CE"/>
    <w:rsid w:val="00582EFA"/>
    <w:rsid w:val="00590890"/>
    <w:rsid w:val="005C52FA"/>
    <w:rsid w:val="005E0F80"/>
    <w:rsid w:val="005F45A2"/>
    <w:rsid w:val="005F7A3A"/>
    <w:rsid w:val="00652D28"/>
    <w:rsid w:val="00661A67"/>
    <w:rsid w:val="00666A06"/>
    <w:rsid w:val="006910A7"/>
    <w:rsid w:val="006933F3"/>
    <w:rsid w:val="00696E52"/>
    <w:rsid w:val="006B31E9"/>
    <w:rsid w:val="006B488C"/>
    <w:rsid w:val="006C58D4"/>
    <w:rsid w:val="006D693A"/>
    <w:rsid w:val="006F2848"/>
    <w:rsid w:val="006F7694"/>
    <w:rsid w:val="00710A35"/>
    <w:rsid w:val="0073302D"/>
    <w:rsid w:val="00751A2C"/>
    <w:rsid w:val="00751EBA"/>
    <w:rsid w:val="007618BE"/>
    <w:rsid w:val="00766EE8"/>
    <w:rsid w:val="0077641D"/>
    <w:rsid w:val="0078354E"/>
    <w:rsid w:val="00783A98"/>
    <w:rsid w:val="007A698C"/>
    <w:rsid w:val="007C1218"/>
    <w:rsid w:val="007D3813"/>
    <w:rsid w:val="007F6068"/>
    <w:rsid w:val="0080660E"/>
    <w:rsid w:val="00833132"/>
    <w:rsid w:val="00840BAC"/>
    <w:rsid w:val="00845FF0"/>
    <w:rsid w:val="008B29F4"/>
    <w:rsid w:val="008B53B7"/>
    <w:rsid w:val="008D6C74"/>
    <w:rsid w:val="00904F1D"/>
    <w:rsid w:val="009115CE"/>
    <w:rsid w:val="009247F9"/>
    <w:rsid w:val="0094302E"/>
    <w:rsid w:val="00965410"/>
    <w:rsid w:val="0099529A"/>
    <w:rsid w:val="009B5186"/>
    <w:rsid w:val="009C2024"/>
    <w:rsid w:val="009C53E5"/>
    <w:rsid w:val="009D7B8C"/>
    <w:rsid w:val="009E4410"/>
    <w:rsid w:val="009E46B4"/>
    <w:rsid w:val="00A02065"/>
    <w:rsid w:val="00A0518D"/>
    <w:rsid w:val="00A25DDE"/>
    <w:rsid w:val="00A3461C"/>
    <w:rsid w:val="00A364FE"/>
    <w:rsid w:val="00A576FC"/>
    <w:rsid w:val="00A853E1"/>
    <w:rsid w:val="00A93710"/>
    <w:rsid w:val="00AA5838"/>
    <w:rsid w:val="00AD39CF"/>
    <w:rsid w:val="00AE3514"/>
    <w:rsid w:val="00AF20A8"/>
    <w:rsid w:val="00AF7A8E"/>
    <w:rsid w:val="00B13AD1"/>
    <w:rsid w:val="00B35474"/>
    <w:rsid w:val="00B36884"/>
    <w:rsid w:val="00B37A07"/>
    <w:rsid w:val="00B50824"/>
    <w:rsid w:val="00B55625"/>
    <w:rsid w:val="00B74926"/>
    <w:rsid w:val="00B84D67"/>
    <w:rsid w:val="00BB0065"/>
    <w:rsid w:val="00BB46C0"/>
    <w:rsid w:val="00BB5873"/>
    <w:rsid w:val="00BE22FC"/>
    <w:rsid w:val="00BF5636"/>
    <w:rsid w:val="00C03045"/>
    <w:rsid w:val="00C22D2E"/>
    <w:rsid w:val="00C319C7"/>
    <w:rsid w:val="00C33471"/>
    <w:rsid w:val="00C62093"/>
    <w:rsid w:val="00C621B4"/>
    <w:rsid w:val="00C63CC9"/>
    <w:rsid w:val="00C731AE"/>
    <w:rsid w:val="00C83D92"/>
    <w:rsid w:val="00C96145"/>
    <w:rsid w:val="00CB033A"/>
    <w:rsid w:val="00CB7D90"/>
    <w:rsid w:val="00CC72D3"/>
    <w:rsid w:val="00CD0843"/>
    <w:rsid w:val="00CF0F04"/>
    <w:rsid w:val="00D0416E"/>
    <w:rsid w:val="00D116DA"/>
    <w:rsid w:val="00D3446B"/>
    <w:rsid w:val="00D6163A"/>
    <w:rsid w:val="00D61E4A"/>
    <w:rsid w:val="00D7076C"/>
    <w:rsid w:val="00D722A8"/>
    <w:rsid w:val="00D728DA"/>
    <w:rsid w:val="00DA3CF9"/>
    <w:rsid w:val="00DA3D03"/>
    <w:rsid w:val="00DA3F10"/>
    <w:rsid w:val="00DA7255"/>
    <w:rsid w:val="00DB385B"/>
    <w:rsid w:val="00DC0773"/>
    <w:rsid w:val="00DE094C"/>
    <w:rsid w:val="00DE28AF"/>
    <w:rsid w:val="00DE385A"/>
    <w:rsid w:val="00DE6F14"/>
    <w:rsid w:val="00DE7F65"/>
    <w:rsid w:val="00E0363D"/>
    <w:rsid w:val="00E0714B"/>
    <w:rsid w:val="00E1634A"/>
    <w:rsid w:val="00E52FCC"/>
    <w:rsid w:val="00E60AEC"/>
    <w:rsid w:val="00E80769"/>
    <w:rsid w:val="00E9486E"/>
    <w:rsid w:val="00EA57E0"/>
    <w:rsid w:val="00ED3864"/>
    <w:rsid w:val="00ED555D"/>
    <w:rsid w:val="00ED7A64"/>
    <w:rsid w:val="00F07101"/>
    <w:rsid w:val="00F371BF"/>
    <w:rsid w:val="00F37685"/>
    <w:rsid w:val="00F62CAE"/>
    <w:rsid w:val="00F62DE2"/>
    <w:rsid w:val="00F6301A"/>
    <w:rsid w:val="00F70131"/>
    <w:rsid w:val="00FD3F64"/>
    <w:rsid w:val="00FE06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1E9"/>
    <w:pPr>
      <w:spacing w:after="0" w:line="240" w:lineRule="auto"/>
    </w:pPr>
    <w:rPr>
      <w:rFonts w:ascii="Calibri" w:hAnsi="Calibri" w:cs="Calibri"/>
    </w:rPr>
  </w:style>
  <w:style w:type="paragraph" w:styleId="Heading1">
    <w:name w:val="heading 1"/>
    <w:basedOn w:val="Normal"/>
    <w:next w:val="BodyText"/>
    <w:link w:val="Heading1Char"/>
    <w:qFormat/>
    <w:rsid w:val="00C62093"/>
    <w:pPr>
      <w:keepNext/>
      <w:keepLines/>
      <w:numPr>
        <w:numId w:val="4"/>
      </w:numPr>
      <w:pBdr>
        <w:top w:val="single" w:sz="6" w:space="6" w:color="808080"/>
        <w:bottom w:val="single" w:sz="6" w:space="6" w:color="808080"/>
      </w:pBdr>
      <w:spacing w:after="240" w:line="240" w:lineRule="atLeast"/>
      <w:jc w:val="center"/>
      <w:outlineLvl w:val="0"/>
    </w:pPr>
    <w:rPr>
      <w:rFonts w:ascii="Garamond" w:eastAsia="Times New Roman" w:hAnsi="Garamond" w:cs="Times New Roman"/>
      <w:b/>
      <w:caps/>
      <w:spacing w:val="20"/>
      <w:kern w:val="16"/>
      <w:sz w:val="18"/>
      <w:szCs w:val="20"/>
      <w:lang w:val="en-GB" w:eastAsia="en-CA"/>
    </w:rPr>
  </w:style>
  <w:style w:type="paragraph" w:styleId="Heading2">
    <w:name w:val="heading 2"/>
    <w:basedOn w:val="Normal"/>
    <w:next w:val="BodyText"/>
    <w:link w:val="Heading2Char"/>
    <w:qFormat/>
    <w:rsid w:val="00C62093"/>
    <w:pPr>
      <w:keepNext/>
      <w:keepLines/>
      <w:numPr>
        <w:ilvl w:val="1"/>
        <w:numId w:val="4"/>
      </w:numPr>
      <w:spacing w:after="180" w:line="240" w:lineRule="atLeast"/>
      <w:jc w:val="center"/>
      <w:outlineLvl w:val="1"/>
    </w:pPr>
    <w:rPr>
      <w:rFonts w:ascii="Garamond" w:eastAsia="Times New Roman" w:hAnsi="Garamond" w:cs="Times New Roman"/>
      <w:b/>
      <w:caps/>
      <w:spacing w:val="10"/>
      <w:kern w:val="20"/>
      <w:sz w:val="18"/>
      <w:szCs w:val="20"/>
      <w:lang w:val="en-GB" w:eastAsia="en-CA"/>
    </w:rPr>
  </w:style>
  <w:style w:type="paragraph" w:styleId="Heading3">
    <w:name w:val="heading 3"/>
    <w:basedOn w:val="Normal"/>
    <w:next w:val="BodyText"/>
    <w:link w:val="Heading3Char"/>
    <w:uiPriority w:val="9"/>
    <w:qFormat/>
    <w:rsid w:val="00C62093"/>
    <w:pPr>
      <w:keepNext/>
      <w:keepLines/>
      <w:spacing w:before="240" w:after="180" w:line="240" w:lineRule="atLeast"/>
      <w:outlineLvl w:val="2"/>
    </w:pPr>
    <w:rPr>
      <w:rFonts w:ascii="Garamond" w:eastAsia="Times New Roman" w:hAnsi="Garamond" w:cs="Times New Roman"/>
      <w:caps/>
      <w:kern w:val="20"/>
      <w:sz w:val="20"/>
      <w:szCs w:val="20"/>
      <w:lang w:val="en-GB" w:eastAsia="en-CA"/>
    </w:rPr>
  </w:style>
  <w:style w:type="paragraph" w:styleId="Heading4">
    <w:name w:val="heading 4"/>
    <w:basedOn w:val="Normal"/>
    <w:next w:val="BodyText"/>
    <w:link w:val="Heading4Char"/>
    <w:qFormat/>
    <w:rsid w:val="00C62093"/>
    <w:pPr>
      <w:keepNext/>
      <w:keepLines/>
      <w:numPr>
        <w:ilvl w:val="3"/>
        <w:numId w:val="4"/>
      </w:numPr>
      <w:spacing w:before="240" w:after="240" w:line="240" w:lineRule="atLeast"/>
      <w:outlineLvl w:val="3"/>
    </w:pPr>
    <w:rPr>
      <w:rFonts w:ascii="Garamond" w:eastAsia="Times New Roman" w:hAnsi="Garamond" w:cs="Times New Roman"/>
      <w:i/>
      <w:spacing w:val="5"/>
      <w:kern w:val="20"/>
      <w:sz w:val="24"/>
      <w:szCs w:val="20"/>
      <w:lang w:val="en-GB" w:eastAsia="en-CA"/>
    </w:rPr>
  </w:style>
  <w:style w:type="paragraph" w:styleId="Heading5">
    <w:name w:val="heading 5"/>
    <w:basedOn w:val="Normal"/>
    <w:next w:val="BodyText"/>
    <w:link w:val="Heading5Char"/>
    <w:qFormat/>
    <w:rsid w:val="00C62093"/>
    <w:pPr>
      <w:keepNext/>
      <w:keepLines/>
      <w:numPr>
        <w:ilvl w:val="4"/>
        <w:numId w:val="4"/>
      </w:numPr>
      <w:spacing w:line="240" w:lineRule="atLeast"/>
      <w:outlineLvl w:val="4"/>
    </w:pPr>
    <w:rPr>
      <w:rFonts w:ascii="Garamond" w:eastAsia="Times New Roman" w:hAnsi="Garamond" w:cs="Times New Roman"/>
      <w:b/>
      <w:kern w:val="20"/>
      <w:szCs w:val="20"/>
      <w:lang w:val="en-GB" w:eastAsia="en-CA"/>
    </w:rPr>
  </w:style>
  <w:style w:type="paragraph" w:styleId="Heading6">
    <w:name w:val="heading 6"/>
    <w:basedOn w:val="Normal"/>
    <w:next w:val="BodyText"/>
    <w:link w:val="Heading6Char"/>
    <w:qFormat/>
    <w:rsid w:val="00C62093"/>
    <w:pPr>
      <w:keepNext/>
      <w:keepLines/>
      <w:numPr>
        <w:ilvl w:val="5"/>
        <w:numId w:val="4"/>
      </w:numPr>
      <w:spacing w:line="240" w:lineRule="atLeast"/>
      <w:outlineLvl w:val="5"/>
    </w:pPr>
    <w:rPr>
      <w:rFonts w:ascii="Garamond" w:eastAsia="Times New Roman" w:hAnsi="Garamond" w:cs="Times New Roman"/>
      <w:i/>
      <w:spacing w:val="5"/>
      <w:kern w:val="20"/>
      <w:szCs w:val="20"/>
      <w:lang w:val="en-GB" w:eastAsia="en-CA"/>
    </w:rPr>
  </w:style>
  <w:style w:type="paragraph" w:styleId="Heading7">
    <w:name w:val="heading 7"/>
    <w:basedOn w:val="Normal"/>
    <w:next w:val="BodyText"/>
    <w:link w:val="Heading7Char"/>
    <w:qFormat/>
    <w:rsid w:val="00C62093"/>
    <w:pPr>
      <w:keepNext/>
      <w:keepLines/>
      <w:numPr>
        <w:ilvl w:val="6"/>
        <w:numId w:val="4"/>
      </w:numPr>
      <w:spacing w:line="240" w:lineRule="atLeast"/>
      <w:outlineLvl w:val="6"/>
    </w:pPr>
    <w:rPr>
      <w:rFonts w:ascii="Garamond" w:eastAsia="Times New Roman" w:hAnsi="Garamond" w:cs="Times New Roman"/>
      <w:smallCaps/>
      <w:kern w:val="20"/>
      <w:szCs w:val="20"/>
      <w:lang w:val="en-GB" w:eastAsia="en-CA"/>
    </w:rPr>
  </w:style>
  <w:style w:type="paragraph" w:styleId="Heading8">
    <w:name w:val="heading 8"/>
    <w:basedOn w:val="Normal"/>
    <w:next w:val="BodyText"/>
    <w:link w:val="Heading8Char"/>
    <w:qFormat/>
    <w:rsid w:val="00C62093"/>
    <w:pPr>
      <w:keepNext/>
      <w:keepLines/>
      <w:numPr>
        <w:ilvl w:val="7"/>
        <w:numId w:val="4"/>
      </w:numPr>
      <w:spacing w:line="240" w:lineRule="atLeast"/>
      <w:outlineLvl w:val="7"/>
    </w:pPr>
    <w:rPr>
      <w:rFonts w:ascii="Garamond" w:eastAsia="Times New Roman" w:hAnsi="Garamond" w:cs="Times New Roman"/>
      <w:i/>
      <w:spacing w:val="5"/>
      <w:kern w:val="20"/>
      <w:szCs w:val="20"/>
      <w:lang w:val="en-GB" w:eastAsia="en-CA"/>
    </w:rPr>
  </w:style>
  <w:style w:type="paragraph" w:styleId="Heading9">
    <w:name w:val="heading 9"/>
    <w:basedOn w:val="Normal"/>
    <w:next w:val="BodyText"/>
    <w:link w:val="Heading9Char"/>
    <w:qFormat/>
    <w:rsid w:val="00C62093"/>
    <w:pPr>
      <w:keepNext/>
      <w:keepLines/>
      <w:numPr>
        <w:ilvl w:val="8"/>
        <w:numId w:val="4"/>
      </w:numPr>
      <w:spacing w:line="240" w:lineRule="atLeast"/>
      <w:outlineLvl w:val="8"/>
    </w:pPr>
    <w:rPr>
      <w:rFonts w:ascii="Garamond" w:eastAsia="Times New Roman" w:hAnsi="Garamond" w:cs="Times New Roman"/>
      <w:spacing w:val="-5"/>
      <w:kern w:val="20"/>
      <w:szCs w:val="20"/>
      <w:lang w:val="en-GB"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C319C7"/>
    <w:pPr>
      <w:keepLines/>
      <w:spacing w:after="240" w:line="200" w:lineRule="atLeast"/>
      <w:jc w:val="both"/>
    </w:pPr>
    <w:rPr>
      <w:rFonts w:ascii="Garamond" w:eastAsia="Times New Roman" w:hAnsi="Garamond" w:cs="Times New Roman"/>
      <w:sz w:val="18"/>
      <w:szCs w:val="20"/>
      <w:lang w:val="en-GB" w:eastAsia="en-CA"/>
    </w:rPr>
  </w:style>
  <w:style w:type="character" w:customStyle="1" w:styleId="FootnoteTextChar">
    <w:name w:val="Footnote Text Char"/>
    <w:basedOn w:val="DefaultParagraphFont"/>
    <w:link w:val="FootnoteText"/>
    <w:semiHidden/>
    <w:rsid w:val="00C319C7"/>
    <w:rPr>
      <w:rFonts w:ascii="Garamond" w:eastAsia="Times New Roman" w:hAnsi="Garamond" w:cs="Times New Roman"/>
      <w:sz w:val="18"/>
      <w:szCs w:val="20"/>
      <w:lang w:val="en-GB" w:eastAsia="en-CA"/>
    </w:rPr>
  </w:style>
  <w:style w:type="character" w:styleId="FootnoteReference">
    <w:name w:val="footnote reference"/>
    <w:semiHidden/>
    <w:rsid w:val="00C319C7"/>
    <w:rPr>
      <w:vertAlign w:val="superscript"/>
    </w:rPr>
  </w:style>
  <w:style w:type="paragraph" w:styleId="BodyText3">
    <w:name w:val="Body Text 3"/>
    <w:basedOn w:val="Normal"/>
    <w:link w:val="BodyText3Char"/>
    <w:semiHidden/>
    <w:rsid w:val="00C319C7"/>
    <w:rPr>
      <w:rFonts w:ascii="Garamond" w:eastAsia="Times New Roman" w:hAnsi="Garamond" w:cs="Times New Roman"/>
      <w:szCs w:val="20"/>
      <w:lang w:val="en-GB" w:eastAsia="en-CA"/>
    </w:rPr>
  </w:style>
  <w:style w:type="character" w:customStyle="1" w:styleId="BodyText3Char">
    <w:name w:val="Body Text 3 Char"/>
    <w:basedOn w:val="DefaultParagraphFont"/>
    <w:link w:val="BodyText3"/>
    <w:semiHidden/>
    <w:rsid w:val="00C319C7"/>
    <w:rPr>
      <w:rFonts w:ascii="Garamond" w:eastAsia="Times New Roman" w:hAnsi="Garamond" w:cs="Times New Roman"/>
      <w:szCs w:val="20"/>
      <w:lang w:val="en-GB" w:eastAsia="en-CA"/>
    </w:rPr>
  </w:style>
  <w:style w:type="paragraph" w:customStyle="1" w:styleId="Default">
    <w:name w:val="Default"/>
    <w:rsid w:val="00E60AE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7214C"/>
    <w:rPr>
      <w:rFonts w:ascii="Tahoma" w:hAnsi="Tahoma" w:cs="Tahoma"/>
      <w:sz w:val="16"/>
      <w:szCs w:val="16"/>
    </w:rPr>
  </w:style>
  <w:style w:type="character" w:customStyle="1" w:styleId="BalloonTextChar">
    <w:name w:val="Balloon Text Char"/>
    <w:basedOn w:val="DefaultParagraphFont"/>
    <w:link w:val="BalloonText"/>
    <w:uiPriority w:val="99"/>
    <w:semiHidden/>
    <w:rsid w:val="0027214C"/>
    <w:rPr>
      <w:rFonts w:ascii="Tahoma" w:hAnsi="Tahoma" w:cs="Tahoma"/>
      <w:sz w:val="16"/>
      <w:szCs w:val="16"/>
    </w:rPr>
  </w:style>
  <w:style w:type="table" w:styleId="TableGrid">
    <w:name w:val="Table Grid"/>
    <w:basedOn w:val="TableNormal"/>
    <w:uiPriority w:val="59"/>
    <w:rsid w:val="00272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47F9"/>
    <w:pPr>
      <w:ind w:left="720"/>
      <w:contextualSpacing/>
    </w:pPr>
  </w:style>
  <w:style w:type="paragraph" w:customStyle="1" w:styleId="CM24">
    <w:name w:val="CM24"/>
    <w:basedOn w:val="Normal"/>
    <w:next w:val="Normal"/>
    <w:uiPriority w:val="99"/>
    <w:rsid w:val="00C62093"/>
    <w:pPr>
      <w:widowControl w:val="0"/>
      <w:autoSpaceDE w:val="0"/>
      <w:autoSpaceDN w:val="0"/>
      <w:adjustRightInd w:val="0"/>
      <w:spacing w:after="265"/>
      <w:jc w:val="both"/>
    </w:pPr>
    <w:rPr>
      <w:rFonts w:ascii="Trebuchet MS" w:eastAsiaTheme="minorEastAsia" w:hAnsi="Trebuchet MS" w:cstheme="minorBidi"/>
      <w:sz w:val="24"/>
      <w:szCs w:val="24"/>
      <w:lang w:eastAsia="en-CA"/>
    </w:rPr>
  </w:style>
  <w:style w:type="character" w:customStyle="1" w:styleId="Heading1Char">
    <w:name w:val="Heading 1 Char"/>
    <w:basedOn w:val="DefaultParagraphFont"/>
    <w:link w:val="Heading1"/>
    <w:rsid w:val="00C62093"/>
    <w:rPr>
      <w:rFonts w:ascii="Garamond" w:eastAsia="Times New Roman" w:hAnsi="Garamond" w:cs="Times New Roman"/>
      <w:b/>
      <w:caps/>
      <w:spacing w:val="20"/>
      <w:kern w:val="16"/>
      <w:sz w:val="18"/>
      <w:szCs w:val="20"/>
      <w:lang w:val="en-GB" w:eastAsia="en-CA"/>
    </w:rPr>
  </w:style>
  <w:style w:type="character" w:customStyle="1" w:styleId="Heading2Char">
    <w:name w:val="Heading 2 Char"/>
    <w:basedOn w:val="DefaultParagraphFont"/>
    <w:link w:val="Heading2"/>
    <w:rsid w:val="00C62093"/>
    <w:rPr>
      <w:rFonts w:ascii="Garamond" w:eastAsia="Times New Roman" w:hAnsi="Garamond" w:cs="Times New Roman"/>
      <w:b/>
      <w:caps/>
      <w:spacing w:val="10"/>
      <w:kern w:val="20"/>
      <w:sz w:val="18"/>
      <w:szCs w:val="20"/>
      <w:lang w:val="en-GB" w:eastAsia="en-CA"/>
    </w:rPr>
  </w:style>
  <w:style w:type="character" w:customStyle="1" w:styleId="Heading3Char">
    <w:name w:val="Heading 3 Char"/>
    <w:basedOn w:val="DefaultParagraphFont"/>
    <w:link w:val="Heading3"/>
    <w:uiPriority w:val="9"/>
    <w:rsid w:val="00C62093"/>
    <w:rPr>
      <w:rFonts w:ascii="Garamond" w:eastAsia="Times New Roman" w:hAnsi="Garamond" w:cs="Times New Roman"/>
      <w:caps/>
      <w:kern w:val="20"/>
      <w:sz w:val="20"/>
      <w:szCs w:val="20"/>
      <w:lang w:val="en-GB" w:eastAsia="en-CA"/>
    </w:rPr>
  </w:style>
  <w:style w:type="character" w:customStyle="1" w:styleId="Heading4Char">
    <w:name w:val="Heading 4 Char"/>
    <w:basedOn w:val="DefaultParagraphFont"/>
    <w:link w:val="Heading4"/>
    <w:rsid w:val="00C62093"/>
    <w:rPr>
      <w:rFonts w:ascii="Garamond" w:eastAsia="Times New Roman" w:hAnsi="Garamond" w:cs="Times New Roman"/>
      <w:i/>
      <w:spacing w:val="5"/>
      <w:kern w:val="20"/>
      <w:sz w:val="24"/>
      <w:szCs w:val="20"/>
      <w:lang w:val="en-GB" w:eastAsia="en-CA"/>
    </w:rPr>
  </w:style>
  <w:style w:type="character" w:customStyle="1" w:styleId="Heading5Char">
    <w:name w:val="Heading 5 Char"/>
    <w:basedOn w:val="DefaultParagraphFont"/>
    <w:link w:val="Heading5"/>
    <w:rsid w:val="00C62093"/>
    <w:rPr>
      <w:rFonts w:ascii="Garamond" w:eastAsia="Times New Roman" w:hAnsi="Garamond" w:cs="Times New Roman"/>
      <w:b/>
      <w:kern w:val="20"/>
      <w:szCs w:val="20"/>
      <w:lang w:val="en-GB" w:eastAsia="en-CA"/>
    </w:rPr>
  </w:style>
  <w:style w:type="character" w:customStyle="1" w:styleId="Heading6Char">
    <w:name w:val="Heading 6 Char"/>
    <w:basedOn w:val="DefaultParagraphFont"/>
    <w:link w:val="Heading6"/>
    <w:rsid w:val="00C62093"/>
    <w:rPr>
      <w:rFonts w:ascii="Garamond" w:eastAsia="Times New Roman" w:hAnsi="Garamond" w:cs="Times New Roman"/>
      <w:i/>
      <w:spacing w:val="5"/>
      <w:kern w:val="20"/>
      <w:szCs w:val="20"/>
      <w:lang w:val="en-GB" w:eastAsia="en-CA"/>
    </w:rPr>
  </w:style>
  <w:style w:type="character" w:customStyle="1" w:styleId="Heading7Char">
    <w:name w:val="Heading 7 Char"/>
    <w:basedOn w:val="DefaultParagraphFont"/>
    <w:link w:val="Heading7"/>
    <w:rsid w:val="00C62093"/>
    <w:rPr>
      <w:rFonts w:ascii="Garamond" w:eastAsia="Times New Roman" w:hAnsi="Garamond" w:cs="Times New Roman"/>
      <w:smallCaps/>
      <w:kern w:val="20"/>
      <w:szCs w:val="20"/>
      <w:lang w:val="en-GB" w:eastAsia="en-CA"/>
    </w:rPr>
  </w:style>
  <w:style w:type="character" w:customStyle="1" w:styleId="Heading8Char">
    <w:name w:val="Heading 8 Char"/>
    <w:basedOn w:val="DefaultParagraphFont"/>
    <w:link w:val="Heading8"/>
    <w:rsid w:val="00C62093"/>
    <w:rPr>
      <w:rFonts w:ascii="Garamond" w:eastAsia="Times New Roman" w:hAnsi="Garamond" w:cs="Times New Roman"/>
      <w:i/>
      <w:spacing w:val="5"/>
      <w:kern w:val="20"/>
      <w:szCs w:val="20"/>
      <w:lang w:val="en-GB" w:eastAsia="en-CA"/>
    </w:rPr>
  </w:style>
  <w:style w:type="character" w:customStyle="1" w:styleId="Heading9Char">
    <w:name w:val="Heading 9 Char"/>
    <w:basedOn w:val="DefaultParagraphFont"/>
    <w:link w:val="Heading9"/>
    <w:rsid w:val="00C62093"/>
    <w:rPr>
      <w:rFonts w:ascii="Garamond" w:eastAsia="Times New Roman" w:hAnsi="Garamond" w:cs="Times New Roman"/>
      <w:spacing w:val="-5"/>
      <w:kern w:val="20"/>
      <w:szCs w:val="20"/>
      <w:lang w:val="en-GB" w:eastAsia="en-CA"/>
    </w:rPr>
  </w:style>
  <w:style w:type="paragraph" w:styleId="BodyText">
    <w:name w:val="Body Text"/>
    <w:basedOn w:val="Normal"/>
    <w:link w:val="BodyTextChar"/>
    <w:uiPriority w:val="99"/>
    <w:unhideWhenUsed/>
    <w:rsid w:val="00C62093"/>
    <w:pPr>
      <w:spacing w:after="120"/>
    </w:pPr>
  </w:style>
  <w:style w:type="character" w:customStyle="1" w:styleId="BodyTextChar">
    <w:name w:val="Body Text Char"/>
    <w:basedOn w:val="DefaultParagraphFont"/>
    <w:link w:val="BodyText"/>
    <w:uiPriority w:val="99"/>
    <w:rsid w:val="00C62093"/>
    <w:rPr>
      <w:rFonts w:ascii="Calibri" w:hAnsi="Calibri" w:cs="Calibri"/>
    </w:rPr>
  </w:style>
  <w:style w:type="character" w:styleId="Hyperlink">
    <w:name w:val="Hyperlink"/>
    <w:basedOn w:val="DefaultParagraphFont"/>
    <w:uiPriority w:val="99"/>
    <w:unhideWhenUsed/>
    <w:rsid w:val="003970F1"/>
    <w:rPr>
      <w:color w:val="0000FF"/>
      <w:u w:val="single"/>
    </w:rPr>
  </w:style>
  <w:style w:type="character" w:styleId="FollowedHyperlink">
    <w:name w:val="FollowedHyperlink"/>
    <w:basedOn w:val="DefaultParagraphFont"/>
    <w:uiPriority w:val="99"/>
    <w:semiHidden/>
    <w:unhideWhenUsed/>
    <w:rsid w:val="00475F9B"/>
    <w:rPr>
      <w:color w:val="800080" w:themeColor="followedHyperlink"/>
      <w:u w:val="single"/>
    </w:rPr>
  </w:style>
  <w:style w:type="paragraph" w:styleId="Caption">
    <w:name w:val="caption"/>
    <w:basedOn w:val="Normal"/>
    <w:next w:val="BodyText"/>
    <w:qFormat/>
    <w:rsid w:val="004A63C7"/>
    <w:pPr>
      <w:keepNext/>
      <w:spacing w:before="60" w:after="240" w:line="200" w:lineRule="atLeast"/>
      <w:ind w:left="1920" w:hanging="120"/>
    </w:pPr>
    <w:rPr>
      <w:rFonts w:ascii="Garamond" w:eastAsia="Times New Roman" w:hAnsi="Garamond" w:cs="Times New Roman"/>
      <w:i/>
      <w:spacing w:val="5"/>
      <w:sz w:val="20"/>
      <w:szCs w:val="20"/>
      <w:lang w:val="en-GB" w:eastAsia="en-CA"/>
    </w:rPr>
  </w:style>
  <w:style w:type="paragraph" w:styleId="Header">
    <w:name w:val="header"/>
    <w:basedOn w:val="Normal"/>
    <w:link w:val="HeaderChar"/>
    <w:uiPriority w:val="99"/>
    <w:unhideWhenUsed/>
    <w:rsid w:val="00F07101"/>
    <w:pPr>
      <w:tabs>
        <w:tab w:val="center" w:pos="4680"/>
        <w:tab w:val="right" w:pos="9360"/>
      </w:tabs>
    </w:pPr>
  </w:style>
  <w:style w:type="character" w:customStyle="1" w:styleId="HeaderChar">
    <w:name w:val="Header Char"/>
    <w:basedOn w:val="DefaultParagraphFont"/>
    <w:link w:val="Header"/>
    <w:uiPriority w:val="99"/>
    <w:rsid w:val="00F07101"/>
    <w:rPr>
      <w:rFonts w:ascii="Calibri" w:hAnsi="Calibri" w:cs="Calibri"/>
    </w:rPr>
  </w:style>
  <w:style w:type="paragraph" w:styleId="Footer">
    <w:name w:val="footer"/>
    <w:basedOn w:val="Normal"/>
    <w:link w:val="FooterChar"/>
    <w:uiPriority w:val="99"/>
    <w:unhideWhenUsed/>
    <w:rsid w:val="00F07101"/>
    <w:pPr>
      <w:tabs>
        <w:tab w:val="center" w:pos="4680"/>
        <w:tab w:val="right" w:pos="9360"/>
      </w:tabs>
    </w:pPr>
  </w:style>
  <w:style w:type="character" w:customStyle="1" w:styleId="FooterChar">
    <w:name w:val="Footer Char"/>
    <w:basedOn w:val="DefaultParagraphFont"/>
    <w:link w:val="Footer"/>
    <w:uiPriority w:val="99"/>
    <w:rsid w:val="00F07101"/>
    <w:rPr>
      <w:rFonts w:ascii="Calibri" w:hAnsi="Calibri" w:cs="Calibri"/>
    </w:rPr>
  </w:style>
  <w:style w:type="paragraph" w:customStyle="1" w:styleId="PMtextNumber">
    <w:name w:val="PMtextNumber"/>
    <w:basedOn w:val="Normal"/>
    <w:rsid w:val="00DA7255"/>
    <w:pPr>
      <w:numPr>
        <w:numId w:val="19"/>
      </w:numPr>
    </w:pPr>
    <w:rPr>
      <w:rFonts w:asciiTheme="minorHAnsi" w:eastAsiaTheme="minorEastAsia" w:hAnsiTheme="minorHAnsi" w:cs="Times New Roman"/>
      <w:sz w:val="24"/>
      <w:szCs w:val="24"/>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1E9"/>
    <w:pPr>
      <w:spacing w:after="0" w:line="240" w:lineRule="auto"/>
    </w:pPr>
    <w:rPr>
      <w:rFonts w:ascii="Calibri" w:hAnsi="Calibri" w:cs="Calibri"/>
    </w:rPr>
  </w:style>
  <w:style w:type="paragraph" w:styleId="Heading1">
    <w:name w:val="heading 1"/>
    <w:basedOn w:val="Normal"/>
    <w:next w:val="BodyText"/>
    <w:link w:val="Heading1Char"/>
    <w:qFormat/>
    <w:rsid w:val="00C62093"/>
    <w:pPr>
      <w:keepNext/>
      <w:keepLines/>
      <w:numPr>
        <w:numId w:val="4"/>
      </w:numPr>
      <w:pBdr>
        <w:top w:val="single" w:sz="6" w:space="6" w:color="808080"/>
        <w:bottom w:val="single" w:sz="6" w:space="6" w:color="808080"/>
      </w:pBdr>
      <w:spacing w:after="240" w:line="240" w:lineRule="atLeast"/>
      <w:jc w:val="center"/>
      <w:outlineLvl w:val="0"/>
    </w:pPr>
    <w:rPr>
      <w:rFonts w:ascii="Garamond" w:eastAsia="Times New Roman" w:hAnsi="Garamond" w:cs="Times New Roman"/>
      <w:b/>
      <w:caps/>
      <w:spacing w:val="20"/>
      <w:kern w:val="16"/>
      <w:sz w:val="18"/>
      <w:szCs w:val="20"/>
      <w:lang w:val="en-GB" w:eastAsia="en-CA"/>
    </w:rPr>
  </w:style>
  <w:style w:type="paragraph" w:styleId="Heading2">
    <w:name w:val="heading 2"/>
    <w:basedOn w:val="Normal"/>
    <w:next w:val="BodyText"/>
    <w:link w:val="Heading2Char"/>
    <w:qFormat/>
    <w:rsid w:val="00C62093"/>
    <w:pPr>
      <w:keepNext/>
      <w:keepLines/>
      <w:numPr>
        <w:ilvl w:val="1"/>
        <w:numId w:val="4"/>
      </w:numPr>
      <w:spacing w:after="180" w:line="240" w:lineRule="atLeast"/>
      <w:jc w:val="center"/>
      <w:outlineLvl w:val="1"/>
    </w:pPr>
    <w:rPr>
      <w:rFonts w:ascii="Garamond" w:eastAsia="Times New Roman" w:hAnsi="Garamond" w:cs="Times New Roman"/>
      <w:b/>
      <w:caps/>
      <w:spacing w:val="10"/>
      <w:kern w:val="20"/>
      <w:sz w:val="18"/>
      <w:szCs w:val="20"/>
      <w:lang w:val="en-GB" w:eastAsia="en-CA"/>
    </w:rPr>
  </w:style>
  <w:style w:type="paragraph" w:styleId="Heading3">
    <w:name w:val="heading 3"/>
    <w:basedOn w:val="Normal"/>
    <w:next w:val="BodyText"/>
    <w:link w:val="Heading3Char"/>
    <w:uiPriority w:val="9"/>
    <w:qFormat/>
    <w:rsid w:val="00C62093"/>
    <w:pPr>
      <w:keepNext/>
      <w:keepLines/>
      <w:spacing w:before="240" w:after="180" w:line="240" w:lineRule="atLeast"/>
      <w:outlineLvl w:val="2"/>
    </w:pPr>
    <w:rPr>
      <w:rFonts w:ascii="Garamond" w:eastAsia="Times New Roman" w:hAnsi="Garamond" w:cs="Times New Roman"/>
      <w:caps/>
      <w:kern w:val="20"/>
      <w:sz w:val="20"/>
      <w:szCs w:val="20"/>
      <w:lang w:val="en-GB" w:eastAsia="en-CA"/>
    </w:rPr>
  </w:style>
  <w:style w:type="paragraph" w:styleId="Heading4">
    <w:name w:val="heading 4"/>
    <w:basedOn w:val="Normal"/>
    <w:next w:val="BodyText"/>
    <w:link w:val="Heading4Char"/>
    <w:qFormat/>
    <w:rsid w:val="00C62093"/>
    <w:pPr>
      <w:keepNext/>
      <w:keepLines/>
      <w:numPr>
        <w:ilvl w:val="3"/>
        <w:numId w:val="4"/>
      </w:numPr>
      <w:spacing w:before="240" w:after="240" w:line="240" w:lineRule="atLeast"/>
      <w:outlineLvl w:val="3"/>
    </w:pPr>
    <w:rPr>
      <w:rFonts w:ascii="Garamond" w:eastAsia="Times New Roman" w:hAnsi="Garamond" w:cs="Times New Roman"/>
      <w:i/>
      <w:spacing w:val="5"/>
      <w:kern w:val="20"/>
      <w:sz w:val="24"/>
      <w:szCs w:val="20"/>
      <w:lang w:val="en-GB" w:eastAsia="en-CA"/>
    </w:rPr>
  </w:style>
  <w:style w:type="paragraph" w:styleId="Heading5">
    <w:name w:val="heading 5"/>
    <w:basedOn w:val="Normal"/>
    <w:next w:val="BodyText"/>
    <w:link w:val="Heading5Char"/>
    <w:qFormat/>
    <w:rsid w:val="00C62093"/>
    <w:pPr>
      <w:keepNext/>
      <w:keepLines/>
      <w:numPr>
        <w:ilvl w:val="4"/>
        <w:numId w:val="4"/>
      </w:numPr>
      <w:spacing w:line="240" w:lineRule="atLeast"/>
      <w:outlineLvl w:val="4"/>
    </w:pPr>
    <w:rPr>
      <w:rFonts w:ascii="Garamond" w:eastAsia="Times New Roman" w:hAnsi="Garamond" w:cs="Times New Roman"/>
      <w:b/>
      <w:kern w:val="20"/>
      <w:szCs w:val="20"/>
      <w:lang w:val="en-GB" w:eastAsia="en-CA"/>
    </w:rPr>
  </w:style>
  <w:style w:type="paragraph" w:styleId="Heading6">
    <w:name w:val="heading 6"/>
    <w:basedOn w:val="Normal"/>
    <w:next w:val="BodyText"/>
    <w:link w:val="Heading6Char"/>
    <w:qFormat/>
    <w:rsid w:val="00C62093"/>
    <w:pPr>
      <w:keepNext/>
      <w:keepLines/>
      <w:numPr>
        <w:ilvl w:val="5"/>
        <w:numId w:val="4"/>
      </w:numPr>
      <w:spacing w:line="240" w:lineRule="atLeast"/>
      <w:outlineLvl w:val="5"/>
    </w:pPr>
    <w:rPr>
      <w:rFonts w:ascii="Garamond" w:eastAsia="Times New Roman" w:hAnsi="Garamond" w:cs="Times New Roman"/>
      <w:i/>
      <w:spacing w:val="5"/>
      <w:kern w:val="20"/>
      <w:szCs w:val="20"/>
      <w:lang w:val="en-GB" w:eastAsia="en-CA"/>
    </w:rPr>
  </w:style>
  <w:style w:type="paragraph" w:styleId="Heading7">
    <w:name w:val="heading 7"/>
    <w:basedOn w:val="Normal"/>
    <w:next w:val="BodyText"/>
    <w:link w:val="Heading7Char"/>
    <w:qFormat/>
    <w:rsid w:val="00C62093"/>
    <w:pPr>
      <w:keepNext/>
      <w:keepLines/>
      <w:numPr>
        <w:ilvl w:val="6"/>
        <w:numId w:val="4"/>
      </w:numPr>
      <w:spacing w:line="240" w:lineRule="atLeast"/>
      <w:outlineLvl w:val="6"/>
    </w:pPr>
    <w:rPr>
      <w:rFonts w:ascii="Garamond" w:eastAsia="Times New Roman" w:hAnsi="Garamond" w:cs="Times New Roman"/>
      <w:smallCaps/>
      <w:kern w:val="20"/>
      <w:szCs w:val="20"/>
      <w:lang w:val="en-GB" w:eastAsia="en-CA"/>
    </w:rPr>
  </w:style>
  <w:style w:type="paragraph" w:styleId="Heading8">
    <w:name w:val="heading 8"/>
    <w:basedOn w:val="Normal"/>
    <w:next w:val="BodyText"/>
    <w:link w:val="Heading8Char"/>
    <w:qFormat/>
    <w:rsid w:val="00C62093"/>
    <w:pPr>
      <w:keepNext/>
      <w:keepLines/>
      <w:numPr>
        <w:ilvl w:val="7"/>
        <w:numId w:val="4"/>
      </w:numPr>
      <w:spacing w:line="240" w:lineRule="atLeast"/>
      <w:outlineLvl w:val="7"/>
    </w:pPr>
    <w:rPr>
      <w:rFonts w:ascii="Garamond" w:eastAsia="Times New Roman" w:hAnsi="Garamond" w:cs="Times New Roman"/>
      <w:i/>
      <w:spacing w:val="5"/>
      <w:kern w:val="20"/>
      <w:szCs w:val="20"/>
      <w:lang w:val="en-GB" w:eastAsia="en-CA"/>
    </w:rPr>
  </w:style>
  <w:style w:type="paragraph" w:styleId="Heading9">
    <w:name w:val="heading 9"/>
    <w:basedOn w:val="Normal"/>
    <w:next w:val="BodyText"/>
    <w:link w:val="Heading9Char"/>
    <w:qFormat/>
    <w:rsid w:val="00C62093"/>
    <w:pPr>
      <w:keepNext/>
      <w:keepLines/>
      <w:numPr>
        <w:ilvl w:val="8"/>
        <w:numId w:val="4"/>
      </w:numPr>
      <w:spacing w:line="240" w:lineRule="atLeast"/>
      <w:outlineLvl w:val="8"/>
    </w:pPr>
    <w:rPr>
      <w:rFonts w:ascii="Garamond" w:eastAsia="Times New Roman" w:hAnsi="Garamond" w:cs="Times New Roman"/>
      <w:spacing w:val="-5"/>
      <w:kern w:val="20"/>
      <w:szCs w:val="20"/>
      <w:lang w:val="en-GB"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C319C7"/>
    <w:pPr>
      <w:keepLines/>
      <w:spacing w:after="240" w:line="200" w:lineRule="atLeast"/>
      <w:jc w:val="both"/>
    </w:pPr>
    <w:rPr>
      <w:rFonts w:ascii="Garamond" w:eastAsia="Times New Roman" w:hAnsi="Garamond" w:cs="Times New Roman"/>
      <w:sz w:val="18"/>
      <w:szCs w:val="20"/>
      <w:lang w:val="en-GB" w:eastAsia="en-CA"/>
    </w:rPr>
  </w:style>
  <w:style w:type="character" w:customStyle="1" w:styleId="FootnoteTextChar">
    <w:name w:val="Footnote Text Char"/>
    <w:basedOn w:val="DefaultParagraphFont"/>
    <w:link w:val="FootnoteText"/>
    <w:semiHidden/>
    <w:rsid w:val="00C319C7"/>
    <w:rPr>
      <w:rFonts w:ascii="Garamond" w:eastAsia="Times New Roman" w:hAnsi="Garamond" w:cs="Times New Roman"/>
      <w:sz w:val="18"/>
      <w:szCs w:val="20"/>
      <w:lang w:val="en-GB" w:eastAsia="en-CA"/>
    </w:rPr>
  </w:style>
  <w:style w:type="character" w:styleId="FootnoteReference">
    <w:name w:val="footnote reference"/>
    <w:semiHidden/>
    <w:rsid w:val="00C319C7"/>
    <w:rPr>
      <w:vertAlign w:val="superscript"/>
    </w:rPr>
  </w:style>
  <w:style w:type="paragraph" w:styleId="BodyText3">
    <w:name w:val="Body Text 3"/>
    <w:basedOn w:val="Normal"/>
    <w:link w:val="BodyText3Char"/>
    <w:semiHidden/>
    <w:rsid w:val="00C319C7"/>
    <w:rPr>
      <w:rFonts w:ascii="Garamond" w:eastAsia="Times New Roman" w:hAnsi="Garamond" w:cs="Times New Roman"/>
      <w:szCs w:val="20"/>
      <w:lang w:val="en-GB" w:eastAsia="en-CA"/>
    </w:rPr>
  </w:style>
  <w:style w:type="character" w:customStyle="1" w:styleId="BodyText3Char">
    <w:name w:val="Body Text 3 Char"/>
    <w:basedOn w:val="DefaultParagraphFont"/>
    <w:link w:val="BodyText3"/>
    <w:semiHidden/>
    <w:rsid w:val="00C319C7"/>
    <w:rPr>
      <w:rFonts w:ascii="Garamond" w:eastAsia="Times New Roman" w:hAnsi="Garamond" w:cs="Times New Roman"/>
      <w:szCs w:val="20"/>
      <w:lang w:val="en-GB" w:eastAsia="en-CA"/>
    </w:rPr>
  </w:style>
  <w:style w:type="paragraph" w:customStyle="1" w:styleId="Default">
    <w:name w:val="Default"/>
    <w:rsid w:val="00E60AE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7214C"/>
    <w:rPr>
      <w:rFonts w:ascii="Tahoma" w:hAnsi="Tahoma" w:cs="Tahoma"/>
      <w:sz w:val="16"/>
      <w:szCs w:val="16"/>
    </w:rPr>
  </w:style>
  <w:style w:type="character" w:customStyle="1" w:styleId="BalloonTextChar">
    <w:name w:val="Balloon Text Char"/>
    <w:basedOn w:val="DefaultParagraphFont"/>
    <w:link w:val="BalloonText"/>
    <w:uiPriority w:val="99"/>
    <w:semiHidden/>
    <w:rsid w:val="0027214C"/>
    <w:rPr>
      <w:rFonts w:ascii="Tahoma" w:hAnsi="Tahoma" w:cs="Tahoma"/>
      <w:sz w:val="16"/>
      <w:szCs w:val="16"/>
    </w:rPr>
  </w:style>
  <w:style w:type="table" w:styleId="TableGrid">
    <w:name w:val="Table Grid"/>
    <w:basedOn w:val="TableNormal"/>
    <w:uiPriority w:val="59"/>
    <w:rsid w:val="00272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47F9"/>
    <w:pPr>
      <w:ind w:left="720"/>
      <w:contextualSpacing/>
    </w:pPr>
  </w:style>
  <w:style w:type="paragraph" w:customStyle="1" w:styleId="CM24">
    <w:name w:val="CM24"/>
    <w:basedOn w:val="Normal"/>
    <w:next w:val="Normal"/>
    <w:uiPriority w:val="99"/>
    <w:rsid w:val="00C62093"/>
    <w:pPr>
      <w:widowControl w:val="0"/>
      <w:autoSpaceDE w:val="0"/>
      <w:autoSpaceDN w:val="0"/>
      <w:adjustRightInd w:val="0"/>
      <w:spacing w:after="265"/>
      <w:jc w:val="both"/>
    </w:pPr>
    <w:rPr>
      <w:rFonts w:ascii="Trebuchet MS" w:eastAsiaTheme="minorEastAsia" w:hAnsi="Trebuchet MS" w:cstheme="minorBidi"/>
      <w:sz w:val="24"/>
      <w:szCs w:val="24"/>
      <w:lang w:eastAsia="en-CA"/>
    </w:rPr>
  </w:style>
  <w:style w:type="character" w:customStyle="1" w:styleId="Heading1Char">
    <w:name w:val="Heading 1 Char"/>
    <w:basedOn w:val="DefaultParagraphFont"/>
    <w:link w:val="Heading1"/>
    <w:rsid w:val="00C62093"/>
    <w:rPr>
      <w:rFonts w:ascii="Garamond" w:eastAsia="Times New Roman" w:hAnsi="Garamond" w:cs="Times New Roman"/>
      <w:b/>
      <w:caps/>
      <w:spacing w:val="20"/>
      <w:kern w:val="16"/>
      <w:sz w:val="18"/>
      <w:szCs w:val="20"/>
      <w:lang w:val="en-GB" w:eastAsia="en-CA"/>
    </w:rPr>
  </w:style>
  <w:style w:type="character" w:customStyle="1" w:styleId="Heading2Char">
    <w:name w:val="Heading 2 Char"/>
    <w:basedOn w:val="DefaultParagraphFont"/>
    <w:link w:val="Heading2"/>
    <w:rsid w:val="00C62093"/>
    <w:rPr>
      <w:rFonts w:ascii="Garamond" w:eastAsia="Times New Roman" w:hAnsi="Garamond" w:cs="Times New Roman"/>
      <w:b/>
      <w:caps/>
      <w:spacing w:val="10"/>
      <w:kern w:val="20"/>
      <w:sz w:val="18"/>
      <w:szCs w:val="20"/>
      <w:lang w:val="en-GB" w:eastAsia="en-CA"/>
    </w:rPr>
  </w:style>
  <w:style w:type="character" w:customStyle="1" w:styleId="Heading3Char">
    <w:name w:val="Heading 3 Char"/>
    <w:basedOn w:val="DefaultParagraphFont"/>
    <w:link w:val="Heading3"/>
    <w:uiPriority w:val="9"/>
    <w:rsid w:val="00C62093"/>
    <w:rPr>
      <w:rFonts w:ascii="Garamond" w:eastAsia="Times New Roman" w:hAnsi="Garamond" w:cs="Times New Roman"/>
      <w:caps/>
      <w:kern w:val="20"/>
      <w:sz w:val="20"/>
      <w:szCs w:val="20"/>
      <w:lang w:val="en-GB" w:eastAsia="en-CA"/>
    </w:rPr>
  </w:style>
  <w:style w:type="character" w:customStyle="1" w:styleId="Heading4Char">
    <w:name w:val="Heading 4 Char"/>
    <w:basedOn w:val="DefaultParagraphFont"/>
    <w:link w:val="Heading4"/>
    <w:rsid w:val="00C62093"/>
    <w:rPr>
      <w:rFonts w:ascii="Garamond" w:eastAsia="Times New Roman" w:hAnsi="Garamond" w:cs="Times New Roman"/>
      <w:i/>
      <w:spacing w:val="5"/>
      <w:kern w:val="20"/>
      <w:sz w:val="24"/>
      <w:szCs w:val="20"/>
      <w:lang w:val="en-GB" w:eastAsia="en-CA"/>
    </w:rPr>
  </w:style>
  <w:style w:type="character" w:customStyle="1" w:styleId="Heading5Char">
    <w:name w:val="Heading 5 Char"/>
    <w:basedOn w:val="DefaultParagraphFont"/>
    <w:link w:val="Heading5"/>
    <w:rsid w:val="00C62093"/>
    <w:rPr>
      <w:rFonts w:ascii="Garamond" w:eastAsia="Times New Roman" w:hAnsi="Garamond" w:cs="Times New Roman"/>
      <w:b/>
      <w:kern w:val="20"/>
      <w:szCs w:val="20"/>
      <w:lang w:val="en-GB" w:eastAsia="en-CA"/>
    </w:rPr>
  </w:style>
  <w:style w:type="character" w:customStyle="1" w:styleId="Heading6Char">
    <w:name w:val="Heading 6 Char"/>
    <w:basedOn w:val="DefaultParagraphFont"/>
    <w:link w:val="Heading6"/>
    <w:rsid w:val="00C62093"/>
    <w:rPr>
      <w:rFonts w:ascii="Garamond" w:eastAsia="Times New Roman" w:hAnsi="Garamond" w:cs="Times New Roman"/>
      <w:i/>
      <w:spacing w:val="5"/>
      <w:kern w:val="20"/>
      <w:szCs w:val="20"/>
      <w:lang w:val="en-GB" w:eastAsia="en-CA"/>
    </w:rPr>
  </w:style>
  <w:style w:type="character" w:customStyle="1" w:styleId="Heading7Char">
    <w:name w:val="Heading 7 Char"/>
    <w:basedOn w:val="DefaultParagraphFont"/>
    <w:link w:val="Heading7"/>
    <w:rsid w:val="00C62093"/>
    <w:rPr>
      <w:rFonts w:ascii="Garamond" w:eastAsia="Times New Roman" w:hAnsi="Garamond" w:cs="Times New Roman"/>
      <w:smallCaps/>
      <w:kern w:val="20"/>
      <w:szCs w:val="20"/>
      <w:lang w:val="en-GB" w:eastAsia="en-CA"/>
    </w:rPr>
  </w:style>
  <w:style w:type="character" w:customStyle="1" w:styleId="Heading8Char">
    <w:name w:val="Heading 8 Char"/>
    <w:basedOn w:val="DefaultParagraphFont"/>
    <w:link w:val="Heading8"/>
    <w:rsid w:val="00C62093"/>
    <w:rPr>
      <w:rFonts w:ascii="Garamond" w:eastAsia="Times New Roman" w:hAnsi="Garamond" w:cs="Times New Roman"/>
      <w:i/>
      <w:spacing w:val="5"/>
      <w:kern w:val="20"/>
      <w:szCs w:val="20"/>
      <w:lang w:val="en-GB" w:eastAsia="en-CA"/>
    </w:rPr>
  </w:style>
  <w:style w:type="character" w:customStyle="1" w:styleId="Heading9Char">
    <w:name w:val="Heading 9 Char"/>
    <w:basedOn w:val="DefaultParagraphFont"/>
    <w:link w:val="Heading9"/>
    <w:rsid w:val="00C62093"/>
    <w:rPr>
      <w:rFonts w:ascii="Garamond" w:eastAsia="Times New Roman" w:hAnsi="Garamond" w:cs="Times New Roman"/>
      <w:spacing w:val="-5"/>
      <w:kern w:val="20"/>
      <w:szCs w:val="20"/>
      <w:lang w:val="en-GB" w:eastAsia="en-CA"/>
    </w:rPr>
  </w:style>
  <w:style w:type="paragraph" w:styleId="BodyText">
    <w:name w:val="Body Text"/>
    <w:basedOn w:val="Normal"/>
    <w:link w:val="BodyTextChar"/>
    <w:uiPriority w:val="99"/>
    <w:unhideWhenUsed/>
    <w:rsid w:val="00C62093"/>
    <w:pPr>
      <w:spacing w:after="120"/>
    </w:pPr>
  </w:style>
  <w:style w:type="character" w:customStyle="1" w:styleId="BodyTextChar">
    <w:name w:val="Body Text Char"/>
    <w:basedOn w:val="DefaultParagraphFont"/>
    <w:link w:val="BodyText"/>
    <w:uiPriority w:val="99"/>
    <w:rsid w:val="00C62093"/>
    <w:rPr>
      <w:rFonts w:ascii="Calibri" w:hAnsi="Calibri" w:cs="Calibri"/>
    </w:rPr>
  </w:style>
  <w:style w:type="character" w:styleId="Hyperlink">
    <w:name w:val="Hyperlink"/>
    <w:basedOn w:val="DefaultParagraphFont"/>
    <w:uiPriority w:val="99"/>
    <w:unhideWhenUsed/>
    <w:rsid w:val="003970F1"/>
    <w:rPr>
      <w:color w:val="0000FF"/>
      <w:u w:val="single"/>
    </w:rPr>
  </w:style>
  <w:style w:type="character" w:styleId="FollowedHyperlink">
    <w:name w:val="FollowedHyperlink"/>
    <w:basedOn w:val="DefaultParagraphFont"/>
    <w:uiPriority w:val="99"/>
    <w:semiHidden/>
    <w:unhideWhenUsed/>
    <w:rsid w:val="00475F9B"/>
    <w:rPr>
      <w:color w:val="800080" w:themeColor="followedHyperlink"/>
      <w:u w:val="single"/>
    </w:rPr>
  </w:style>
  <w:style w:type="paragraph" w:styleId="Caption">
    <w:name w:val="caption"/>
    <w:basedOn w:val="Normal"/>
    <w:next w:val="BodyText"/>
    <w:qFormat/>
    <w:rsid w:val="004A63C7"/>
    <w:pPr>
      <w:keepNext/>
      <w:spacing w:before="60" w:after="240" w:line="200" w:lineRule="atLeast"/>
      <w:ind w:left="1920" w:hanging="120"/>
    </w:pPr>
    <w:rPr>
      <w:rFonts w:ascii="Garamond" w:eastAsia="Times New Roman" w:hAnsi="Garamond" w:cs="Times New Roman"/>
      <w:i/>
      <w:spacing w:val="5"/>
      <w:sz w:val="20"/>
      <w:szCs w:val="20"/>
      <w:lang w:val="en-GB" w:eastAsia="en-CA"/>
    </w:rPr>
  </w:style>
  <w:style w:type="paragraph" w:styleId="Header">
    <w:name w:val="header"/>
    <w:basedOn w:val="Normal"/>
    <w:link w:val="HeaderChar"/>
    <w:uiPriority w:val="99"/>
    <w:unhideWhenUsed/>
    <w:rsid w:val="00F07101"/>
    <w:pPr>
      <w:tabs>
        <w:tab w:val="center" w:pos="4680"/>
        <w:tab w:val="right" w:pos="9360"/>
      </w:tabs>
    </w:pPr>
  </w:style>
  <w:style w:type="character" w:customStyle="1" w:styleId="HeaderChar">
    <w:name w:val="Header Char"/>
    <w:basedOn w:val="DefaultParagraphFont"/>
    <w:link w:val="Header"/>
    <w:uiPriority w:val="99"/>
    <w:rsid w:val="00F07101"/>
    <w:rPr>
      <w:rFonts w:ascii="Calibri" w:hAnsi="Calibri" w:cs="Calibri"/>
    </w:rPr>
  </w:style>
  <w:style w:type="paragraph" w:styleId="Footer">
    <w:name w:val="footer"/>
    <w:basedOn w:val="Normal"/>
    <w:link w:val="FooterChar"/>
    <w:uiPriority w:val="99"/>
    <w:unhideWhenUsed/>
    <w:rsid w:val="00F07101"/>
    <w:pPr>
      <w:tabs>
        <w:tab w:val="center" w:pos="4680"/>
        <w:tab w:val="right" w:pos="9360"/>
      </w:tabs>
    </w:pPr>
  </w:style>
  <w:style w:type="character" w:customStyle="1" w:styleId="FooterChar">
    <w:name w:val="Footer Char"/>
    <w:basedOn w:val="DefaultParagraphFont"/>
    <w:link w:val="Footer"/>
    <w:uiPriority w:val="99"/>
    <w:rsid w:val="00F07101"/>
    <w:rPr>
      <w:rFonts w:ascii="Calibri" w:hAnsi="Calibri" w:cs="Calibri"/>
    </w:rPr>
  </w:style>
  <w:style w:type="paragraph" w:customStyle="1" w:styleId="PMtextNumber">
    <w:name w:val="PMtextNumber"/>
    <w:basedOn w:val="Normal"/>
    <w:rsid w:val="00DA7255"/>
    <w:pPr>
      <w:numPr>
        <w:numId w:val="19"/>
      </w:numPr>
    </w:pPr>
    <w:rPr>
      <w:rFonts w:asciiTheme="minorHAnsi" w:eastAsiaTheme="minorEastAsia" w:hAnsiTheme="minorHAnsi" w:cs="Times New Roman"/>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425430">
      <w:bodyDiv w:val="1"/>
      <w:marLeft w:val="0"/>
      <w:marRight w:val="0"/>
      <w:marTop w:val="0"/>
      <w:marBottom w:val="0"/>
      <w:divBdr>
        <w:top w:val="none" w:sz="0" w:space="0" w:color="auto"/>
        <w:left w:val="none" w:sz="0" w:space="0" w:color="auto"/>
        <w:bottom w:val="none" w:sz="0" w:space="0" w:color="auto"/>
        <w:right w:val="none" w:sz="0" w:space="0" w:color="auto"/>
      </w:divBdr>
    </w:div>
    <w:div w:id="1130898582">
      <w:bodyDiv w:val="1"/>
      <w:marLeft w:val="0"/>
      <w:marRight w:val="0"/>
      <w:marTop w:val="0"/>
      <w:marBottom w:val="0"/>
      <w:divBdr>
        <w:top w:val="none" w:sz="0" w:space="0" w:color="auto"/>
        <w:left w:val="none" w:sz="0" w:space="0" w:color="auto"/>
        <w:bottom w:val="none" w:sz="0" w:space="0" w:color="auto"/>
        <w:right w:val="none" w:sz="0" w:space="0" w:color="auto"/>
      </w:divBdr>
    </w:div>
    <w:div w:id="1172451637">
      <w:bodyDiv w:val="1"/>
      <w:marLeft w:val="0"/>
      <w:marRight w:val="0"/>
      <w:marTop w:val="0"/>
      <w:marBottom w:val="0"/>
      <w:divBdr>
        <w:top w:val="none" w:sz="0" w:space="0" w:color="auto"/>
        <w:left w:val="none" w:sz="0" w:space="0" w:color="auto"/>
        <w:bottom w:val="none" w:sz="0" w:space="0" w:color="auto"/>
        <w:right w:val="none" w:sz="0" w:space="0" w:color="auto"/>
      </w:divBdr>
    </w:div>
    <w:div w:id="1460605985">
      <w:bodyDiv w:val="1"/>
      <w:marLeft w:val="0"/>
      <w:marRight w:val="0"/>
      <w:marTop w:val="0"/>
      <w:marBottom w:val="0"/>
      <w:divBdr>
        <w:top w:val="none" w:sz="0" w:space="0" w:color="auto"/>
        <w:left w:val="none" w:sz="0" w:space="0" w:color="auto"/>
        <w:bottom w:val="none" w:sz="0" w:space="0" w:color="auto"/>
        <w:right w:val="none" w:sz="0" w:space="0" w:color="auto"/>
      </w:divBdr>
    </w:div>
    <w:div w:id="1570340321">
      <w:bodyDiv w:val="1"/>
      <w:marLeft w:val="0"/>
      <w:marRight w:val="0"/>
      <w:marTop w:val="0"/>
      <w:marBottom w:val="0"/>
      <w:divBdr>
        <w:top w:val="none" w:sz="0" w:space="0" w:color="auto"/>
        <w:left w:val="none" w:sz="0" w:space="0" w:color="auto"/>
        <w:bottom w:val="none" w:sz="0" w:space="0" w:color="auto"/>
        <w:right w:val="none" w:sz="0" w:space="0" w:color="auto"/>
      </w:divBdr>
    </w:div>
    <w:div w:id="1693454255">
      <w:bodyDiv w:val="1"/>
      <w:marLeft w:val="0"/>
      <w:marRight w:val="0"/>
      <w:marTop w:val="0"/>
      <w:marBottom w:val="0"/>
      <w:divBdr>
        <w:top w:val="none" w:sz="0" w:space="0" w:color="auto"/>
        <w:left w:val="none" w:sz="0" w:space="0" w:color="auto"/>
        <w:bottom w:val="none" w:sz="0" w:space="0" w:color="auto"/>
        <w:right w:val="none" w:sz="0" w:space="0" w:color="auto"/>
      </w:divBdr>
    </w:div>
    <w:div w:id="172274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s://www.for.gov.bc.ca/hfp/publications/00198/251%20to%20300/fig254.jpg"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B7348-D117-4DF1-AAA8-73F855497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6</Pages>
  <Words>1142</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7643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Buhr, Glen FLNR:EX</dc:creator>
  <cp:lastModifiedBy>Plummer, Jennifer FLNR:EX</cp:lastModifiedBy>
  <cp:revision>26</cp:revision>
  <cp:lastPrinted>2015-03-23T21:55:00Z</cp:lastPrinted>
  <dcterms:created xsi:type="dcterms:W3CDTF">2015-03-26T22:20:00Z</dcterms:created>
  <dcterms:modified xsi:type="dcterms:W3CDTF">2015-05-01T16:41:00Z</dcterms:modified>
</cp:coreProperties>
</file>