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Layout table"/>
      </w:tblPr>
      <w:tblGrid>
        <w:gridCol w:w="7650"/>
        <w:gridCol w:w="2574"/>
      </w:tblGrid>
      <w:tr w:rsidR="008A39A4" w:rsidRPr="008A39A4" w14:paraId="1BF818A6" w14:textId="77777777" w:rsidTr="006A4822">
        <w:tc>
          <w:tcPr>
            <w:tcW w:w="7650" w:type="dxa"/>
          </w:tcPr>
          <w:p w14:paraId="64A85CDF" w14:textId="77777777" w:rsidR="008A39A4" w:rsidRDefault="008A39A4" w:rsidP="008A39A4">
            <w:pPr>
              <w:rPr>
                <w:b/>
                <w:sz w:val="28"/>
                <w:szCs w:val="28"/>
              </w:rPr>
            </w:pPr>
            <w:r w:rsidRPr="006E79EC">
              <w:rPr>
                <w:b/>
                <w:sz w:val="28"/>
                <w:szCs w:val="28"/>
              </w:rPr>
              <w:t>Interior Silviculture Sub-Committee (ISSC)</w:t>
            </w:r>
          </w:p>
          <w:p w14:paraId="6F3947CE" w14:textId="768197C5" w:rsidR="008A39A4" w:rsidRPr="008A39A4" w:rsidRDefault="008A39A4" w:rsidP="008A39A4">
            <w:pPr>
              <w:contextualSpacing/>
              <w:rPr>
                <w:rFonts w:ascii="Arial" w:hAnsi="Arial"/>
                <w:b/>
                <w:kern w:val="28"/>
                <w:sz w:val="28"/>
                <w:szCs w:val="56"/>
              </w:rPr>
            </w:pPr>
          </w:p>
        </w:tc>
        <w:tc>
          <w:tcPr>
            <w:tcW w:w="2574" w:type="dxa"/>
            <w:vAlign w:val="bottom"/>
          </w:tcPr>
          <w:p w14:paraId="038498A9" w14:textId="532A561B" w:rsidR="008A39A4" w:rsidRPr="008A39A4" w:rsidRDefault="008A39A4" w:rsidP="008A39A4">
            <w:pPr>
              <w:spacing w:after="120"/>
              <w:jc w:val="right"/>
              <w:outlineLvl w:val="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</w:t>
            </w:r>
            <w:r w:rsidRPr="008A39A4">
              <w:rPr>
                <w:rFonts w:ascii="Arial" w:hAnsi="Arial"/>
                <w:b/>
              </w:rPr>
              <w:t>anuary 2018</w:t>
            </w:r>
          </w:p>
          <w:p w14:paraId="5DA910F0" w14:textId="77777777" w:rsidR="008A39A4" w:rsidRDefault="008A39A4" w:rsidP="008A39A4">
            <w:pPr>
              <w:spacing w:after="120"/>
              <w:jc w:val="right"/>
              <w:outlineLvl w:val="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Issues Note</w:t>
            </w:r>
          </w:p>
          <w:p w14:paraId="2A3059F7" w14:textId="60C149ED" w:rsidR="008A39A4" w:rsidRPr="008A39A4" w:rsidRDefault="009E3714" w:rsidP="009E3714">
            <w:pPr>
              <w:spacing w:after="120"/>
              <w:jc w:val="right"/>
              <w:outlineLvl w:val="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</w:t>
            </w:r>
            <w:r w:rsidR="008A39A4">
              <w:rPr>
                <w:rFonts w:ascii="Arial" w:hAnsi="Arial"/>
                <w:b/>
              </w:rPr>
              <w:t xml:space="preserve">o be </w:t>
            </w:r>
            <w:r>
              <w:rPr>
                <w:rFonts w:ascii="Arial" w:hAnsi="Arial"/>
                <w:b/>
              </w:rPr>
              <w:t>p</w:t>
            </w:r>
            <w:r w:rsidR="008A39A4">
              <w:rPr>
                <w:rFonts w:ascii="Arial" w:hAnsi="Arial"/>
                <w:b/>
              </w:rPr>
              <w:t>resented to OIFs</w:t>
            </w:r>
            <w:r w:rsidR="008A39A4" w:rsidRPr="008A39A4">
              <w:rPr>
                <w:rFonts w:ascii="Arial" w:hAnsi="Arial"/>
                <w:b/>
              </w:rPr>
              <w:t xml:space="preserve"> </w:t>
            </w:r>
          </w:p>
        </w:tc>
      </w:tr>
    </w:tbl>
    <w:p w14:paraId="17D64976" w14:textId="39FBAD77" w:rsidR="008A39A4" w:rsidRPr="008A39A4" w:rsidRDefault="008A39A4" w:rsidP="008A39A4">
      <w:pPr>
        <w:rPr>
          <w:b/>
          <w:sz w:val="16"/>
          <w:szCs w:val="16"/>
        </w:rPr>
      </w:pPr>
    </w:p>
    <w:p w14:paraId="29F1FA8C" w14:textId="76008AA9" w:rsidR="006E79EC" w:rsidRPr="00447487" w:rsidRDefault="006E79EC" w:rsidP="006E79EC">
      <w:pPr>
        <w:jc w:val="center"/>
        <w:rPr>
          <w:rFonts w:ascii="Century Schoolbook" w:hAnsi="Century Schoolbook" w:cs="Arial"/>
          <w:b/>
          <w:sz w:val="28"/>
          <w:szCs w:val="28"/>
        </w:rPr>
      </w:pPr>
      <w:r w:rsidRPr="00447487">
        <w:rPr>
          <w:rFonts w:ascii="Century Schoolbook" w:hAnsi="Century Schoolbook" w:cs="Arial"/>
          <w:b/>
          <w:sz w:val="28"/>
          <w:szCs w:val="28"/>
        </w:rPr>
        <w:t>MAX DENSITY</w:t>
      </w:r>
      <w:r w:rsidR="008A39A4" w:rsidRPr="00447487">
        <w:rPr>
          <w:rFonts w:ascii="Century Schoolbook" w:hAnsi="Century Schoolbook" w:cs="Arial"/>
          <w:b/>
          <w:sz w:val="28"/>
          <w:szCs w:val="28"/>
        </w:rPr>
        <w:t xml:space="preserve">  </w:t>
      </w:r>
    </w:p>
    <w:p w14:paraId="3E25DA66" w14:textId="77777777" w:rsidR="008A39A4" w:rsidRPr="00447487" w:rsidRDefault="008A39A4" w:rsidP="00B76E6A">
      <w:pPr>
        <w:spacing w:after="0" w:line="240" w:lineRule="auto"/>
        <w:jc w:val="both"/>
        <w:rPr>
          <w:rFonts w:ascii="Century Schoolbook" w:hAnsi="Century Schoolbook" w:cs="Arial"/>
          <w:b/>
          <w:i/>
          <w:u w:val="single"/>
        </w:rPr>
      </w:pPr>
      <w:r w:rsidRPr="00447487">
        <w:rPr>
          <w:rFonts w:ascii="Century Schoolbook" w:hAnsi="Century Schoolbook" w:cs="Arial"/>
          <w:b/>
          <w:i/>
          <w:u w:val="single"/>
        </w:rPr>
        <w:t>Background</w:t>
      </w:r>
    </w:p>
    <w:p w14:paraId="036487E3" w14:textId="407C1966" w:rsidR="008A39A4" w:rsidRPr="00447487" w:rsidRDefault="0072065C" w:rsidP="00B76E6A">
      <w:pPr>
        <w:spacing w:after="0" w:line="240" w:lineRule="auto"/>
        <w:jc w:val="both"/>
        <w:rPr>
          <w:rFonts w:ascii="Century Schoolbook" w:hAnsi="Century Schoolbook" w:cs="Arial"/>
        </w:rPr>
      </w:pPr>
      <w:r w:rsidRPr="00447487">
        <w:rPr>
          <w:rFonts w:ascii="Century Schoolbook" w:hAnsi="Century Schoolbook" w:cs="Arial"/>
        </w:rPr>
        <w:t>Although t</w:t>
      </w:r>
      <w:r w:rsidR="008A39A4" w:rsidRPr="00447487">
        <w:rPr>
          <w:rFonts w:ascii="Century Schoolbook" w:hAnsi="Century Schoolbook" w:cs="Arial"/>
        </w:rPr>
        <w:t>he requirement to space high density regenerated stands is not e</w:t>
      </w:r>
      <w:r w:rsidR="00234B98" w:rsidRPr="00447487">
        <w:rPr>
          <w:rFonts w:ascii="Century Schoolbook" w:hAnsi="Century Schoolbook" w:cs="Arial"/>
        </w:rPr>
        <w:t>xplicit in current legislation</w:t>
      </w:r>
      <w:r w:rsidRPr="00447487">
        <w:rPr>
          <w:rFonts w:ascii="Century Schoolbook" w:hAnsi="Century Schoolbook" w:cs="Arial"/>
        </w:rPr>
        <w:t>, it</w:t>
      </w:r>
      <w:r w:rsidR="008A39A4" w:rsidRPr="00447487">
        <w:rPr>
          <w:rFonts w:ascii="Century Schoolbook" w:hAnsi="Century Schoolbook" w:cs="Arial"/>
        </w:rPr>
        <w:t xml:space="preserve"> is built into </w:t>
      </w:r>
      <w:r w:rsidR="00973353" w:rsidRPr="00447487">
        <w:rPr>
          <w:rFonts w:ascii="Century Schoolbook" w:hAnsi="Century Schoolbook" w:cs="Arial"/>
        </w:rPr>
        <w:t xml:space="preserve">the obligation to </w:t>
      </w:r>
      <w:r w:rsidR="008A39A4" w:rsidRPr="00447487">
        <w:rPr>
          <w:rFonts w:ascii="Century Schoolbook" w:hAnsi="Century Schoolbook" w:cs="Arial"/>
        </w:rPr>
        <w:t>achiev</w:t>
      </w:r>
      <w:r w:rsidR="00973353" w:rsidRPr="00447487">
        <w:rPr>
          <w:rFonts w:ascii="Century Schoolbook" w:hAnsi="Century Schoolbook" w:cs="Arial"/>
        </w:rPr>
        <w:t>e</w:t>
      </w:r>
      <w:r w:rsidR="008A39A4" w:rsidRPr="00447487">
        <w:rPr>
          <w:rFonts w:ascii="Century Schoolbook" w:hAnsi="Century Schoolbook" w:cs="Arial"/>
        </w:rPr>
        <w:t xml:space="preserve"> timber supply assumptions and the definition of a free growing stand.</w:t>
      </w:r>
      <w:r w:rsidRPr="00447487">
        <w:rPr>
          <w:rFonts w:ascii="Century Schoolbook" w:hAnsi="Century Schoolbook" w:cs="Arial"/>
        </w:rPr>
        <w:t xml:space="preserve">  There are gaps in our understanding of what the threshold density is that will have a significant impact on timber supply, as highlighted in 2006/2007 RED letters increasing max density thresholds </w:t>
      </w:r>
      <w:r w:rsidR="00973353" w:rsidRPr="00447487">
        <w:rPr>
          <w:rFonts w:ascii="Century Schoolbook" w:hAnsi="Century Schoolbook" w:cs="Arial"/>
        </w:rPr>
        <w:t>from 10</w:t>
      </w:r>
      <w:r w:rsidR="00EE60A7" w:rsidRPr="00447487">
        <w:rPr>
          <w:rFonts w:ascii="Century Schoolbook" w:hAnsi="Century Schoolbook" w:cs="Arial"/>
        </w:rPr>
        <w:t>,</w:t>
      </w:r>
      <w:r w:rsidR="00973353" w:rsidRPr="00447487">
        <w:rPr>
          <w:rFonts w:ascii="Century Schoolbook" w:hAnsi="Century Schoolbook" w:cs="Arial"/>
        </w:rPr>
        <w:t xml:space="preserve">000 </w:t>
      </w:r>
      <w:r w:rsidRPr="00447487">
        <w:rPr>
          <w:rFonts w:ascii="Century Schoolbook" w:hAnsi="Century Schoolbook" w:cs="Arial"/>
        </w:rPr>
        <w:t xml:space="preserve">to 20,000 and 25,000 countable confers per hectare.  </w:t>
      </w:r>
      <w:r w:rsidR="00DC2063" w:rsidRPr="00447487">
        <w:rPr>
          <w:rFonts w:ascii="Century Schoolbook" w:hAnsi="Century Schoolbook" w:cs="Arial"/>
        </w:rPr>
        <w:t>A literature review and n</w:t>
      </w:r>
      <w:r w:rsidR="002A3B32" w:rsidRPr="00447487">
        <w:rPr>
          <w:rFonts w:ascii="Century Schoolbook" w:hAnsi="Century Schoolbook" w:cs="Arial"/>
        </w:rPr>
        <w:t>ew</w:t>
      </w:r>
      <w:r w:rsidRPr="00447487">
        <w:rPr>
          <w:rFonts w:ascii="Century Schoolbook" w:hAnsi="Century Schoolbook" w:cs="Arial"/>
        </w:rPr>
        <w:t xml:space="preserve"> research </w:t>
      </w:r>
      <w:r w:rsidR="00126EA0" w:rsidRPr="00447487">
        <w:rPr>
          <w:rFonts w:ascii="Century Schoolbook" w:hAnsi="Century Schoolbook" w:cs="Arial"/>
        </w:rPr>
        <w:t>has been</w:t>
      </w:r>
      <w:r w:rsidRPr="00447487">
        <w:rPr>
          <w:rFonts w:ascii="Century Schoolbook" w:hAnsi="Century Schoolbook" w:cs="Arial"/>
        </w:rPr>
        <w:t xml:space="preserve"> </w:t>
      </w:r>
      <w:r w:rsidR="002A3B32" w:rsidRPr="00447487">
        <w:rPr>
          <w:rFonts w:ascii="Century Schoolbook" w:hAnsi="Century Schoolbook" w:cs="Arial"/>
        </w:rPr>
        <w:t>completed</w:t>
      </w:r>
      <w:r w:rsidRPr="00447487">
        <w:rPr>
          <w:rFonts w:ascii="Century Schoolbook" w:hAnsi="Century Schoolbook" w:cs="Arial"/>
        </w:rPr>
        <w:t xml:space="preserve"> </w:t>
      </w:r>
      <w:r w:rsidR="006F288C" w:rsidRPr="00447487">
        <w:rPr>
          <w:rFonts w:ascii="Century Schoolbook" w:hAnsi="Century Schoolbook" w:cs="Arial"/>
        </w:rPr>
        <w:t>by Weyerhaeuser/FFT in the Okanagan</w:t>
      </w:r>
      <w:r w:rsidR="00644B2F" w:rsidRPr="00447487">
        <w:rPr>
          <w:rFonts w:ascii="Century Schoolbook" w:hAnsi="Century Schoolbook" w:cs="Arial"/>
        </w:rPr>
        <w:t>.  T</w:t>
      </w:r>
      <w:r w:rsidR="006F288C" w:rsidRPr="00447487">
        <w:rPr>
          <w:rFonts w:ascii="Century Schoolbook" w:hAnsi="Century Schoolbook" w:cs="Arial"/>
        </w:rPr>
        <w:t>he discussion around FFT funding prioritization v</w:t>
      </w:r>
      <w:r w:rsidR="00644B2F" w:rsidRPr="00447487">
        <w:rPr>
          <w:rFonts w:ascii="Century Schoolbook" w:hAnsi="Century Schoolbook" w:cs="Arial"/>
        </w:rPr>
        <w:t>ersu</w:t>
      </w:r>
      <w:r w:rsidR="006F288C" w:rsidRPr="00447487">
        <w:rPr>
          <w:rFonts w:ascii="Century Schoolbook" w:hAnsi="Century Schoolbook" w:cs="Arial"/>
        </w:rPr>
        <w:t xml:space="preserve">s basic Silviculture obligation has made it difficult </w:t>
      </w:r>
      <w:r w:rsidR="00EE60A7" w:rsidRPr="00447487">
        <w:rPr>
          <w:rFonts w:ascii="Century Schoolbook" w:hAnsi="Century Schoolbook" w:cs="Arial"/>
        </w:rPr>
        <w:t>to incorporate the findings and update the stocking standards</w:t>
      </w:r>
      <w:r w:rsidR="00B41033" w:rsidRPr="00447487">
        <w:rPr>
          <w:rFonts w:ascii="Century Schoolbook" w:hAnsi="Century Schoolbook" w:cs="Arial"/>
        </w:rPr>
        <w:t xml:space="preserve"> provincially</w:t>
      </w:r>
      <w:r w:rsidR="00DC2063" w:rsidRPr="00447487">
        <w:rPr>
          <w:rFonts w:ascii="Century Schoolbook" w:hAnsi="Century Schoolbook" w:cs="Arial"/>
        </w:rPr>
        <w:t>.  The current FFT Funding Criteria</w:t>
      </w:r>
      <w:r w:rsidR="00644B2F" w:rsidRPr="00447487">
        <w:rPr>
          <w:rFonts w:ascii="Century Schoolbook" w:hAnsi="Century Schoolbook" w:cs="Arial"/>
        </w:rPr>
        <w:t xml:space="preserve"> follows the Repression Dens</w:t>
      </w:r>
      <w:bookmarkStart w:id="0" w:name="_GoBack"/>
      <w:bookmarkEnd w:id="0"/>
      <w:r w:rsidR="00644B2F" w:rsidRPr="00447487">
        <w:rPr>
          <w:rFonts w:ascii="Century Schoolbook" w:hAnsi="Century Schoolbook" w:cs="Arial"/>
        </w:rPr>
        <w:t>ity Treatment Decision Key and</w:t>
      </w:r>
      <w:r w:rsidR="00DC2063" w:rsidRPr="00447487">
        <w:rPr>
          <w:rFonts w:ascii="Century Schoolbook" w:hAnsi="Century Schoolbook" w:cs="Arial"/>
        </w:rPr>
        <w:t xml:space="preserve"> identifies “stands with less than 50,</w:t>
      </w:r>
      <w:commentRangeStart w:id="1"/>
      <w:r w:rsidR="00DC2063" w:rsidRPr="00447487">
        <w:rPr>
          <w:rFonts w:ascii="Century Schoolbook" w:hAnsi="Century Schoolbook" w:cs="Arial"/>
        </w:rPr>
        <w:t>000</w:t>
      </w:r>
      <w:commentRangeEnd w:id="1"/>
      <w:r w:rsidR="00443C5B">
        <w:rPr>
          <w:rStyle w:val="CommentReference"/>
        </w:rPr>
        <w:commentReference w:id="1"/>
      </w:r>
      <w:r w:rsidR="00DC2063" w:rsidRPr="00447487">
        <w:rPr>
          <w:rFonts w:ascii="Century Schoolbook" w:hAnsi="Century Schoolbook" w:cs="Arial"/>
        </w:rPr>
        <w:t xml:space="preserve"> doms/co-doms as having a small probability of going into repression significant enough to warrant treatment”</w:t>
      </w:r>
      <w:r w:rsidR="00644B2F" w:rsidRPr="00447487">
        <w:rPr>
          <w:rFonts w:ascii="Century Schoolbook" w:hAnsi="Century Schoolbook" w:cs="Arial"/>
        </w:rPr>
        <w:t xml:space="preserve">.  </w:t>
      </w:r>
    </w:p>
    <w:p w14:paraId="3250AA90" w14:textId="77777777" w:rsidR="00130D0C" w:rsidRPr="00447487" w:rsidRDefault="00130D0C" w:rsidP="00B76E6A">
      <w:pPr>
        <w:spacing w:after="0" w:line="240" w:lineRule="auto"/>
        <w:jc w:val="both"/>
        <w:rPr>
          <w:rFonts w:ascii="Century Schoolbook" w:hAnsi="Century Schoolbook" w:cs="Arial"/>
        </w:rPr>
      </w:pPr>
    </w:p>
    <w:p w14:paraId="27BD7423" w14:textId="06DF8ECF" w:rsidR="009E3714" w:rsidRPr="00447487" w:rsidRDefault="009E3714" w:rsidP="00B76E6A">
      <w:pPr>
        <w:spacing w:after="0" w:line="240" w:lineRule="auto"/>
        <w:jc w:val="both"/>
        <w:rPr>
          <w:rFonts w:ascii="Century Schoolbook" w:hAnsi="Century Schoolbook" w:cs="Arial"/>
        </w:rPr>
      </w:pPr>
      <w:r w:rsidRPr="00447487">
        <w:rPr>
          <w:rFonts w:ascii="Century Schoolbook" w:hAnsi="Century Schoolbook" w:cs="Arial"/>
        </w:rPr>
        <w:t>The concept of having a post spacing density is legacy FPC and may result in negative impact</w:t>
      </w:r>
      <w:r w:rsidR="00644B2F" w:rsidRPr="00447487">
        <w:rPr>
          <w:rFonts w:ascii="Century Schoolbook" w:hAnsi="Century Schoolbook" w:cs="Arial"/>
        </w:rPr>
        <w:t xml:space="preserve"> on</w:t>
      </w:r>
      <w:r w:rsidRPr="00447487">
        <w:rPr>
          <w:rFonts w:ascii="Century Schoolbook" w:hAnsi="Century Schoolbook" w:cs="Arial"/>
        </w:rPr>
        <w:t xml:space="preserve"> timber supply due to increased risk of forest health issues.  </w:t>
      </w:r>
      <w:r w:rsidR="00F73F9B" w:rsidRPr="00447487">
        <w:rPr>
          <w:rFonts w:ascii="Century Schoolbook" w:hAnsi="Century Schoolbook" w:cs="Arial"/>
        </w:rPr>
        <w:t xml:space="preserve">Its application is inconsistent across the province and it </w:t>
      </w:r>
      <w:r w:rsidRPr="00447487">
        <w:rPr>
          <w:rFonts w:ascii="Century Schoolbook" w:hAnsi="Century Schoolbook" w:cs="Arial"/>
        </w:rPr>
        <w:t>should be removed from District stocking standards</w:t>
      </w:r>
      <w:r w:rsidR="00F73F9B" w:rsidRPr="00447487">
        <w:rPr>
          <w:rFonts w:ascii="Century Schoolbook" w:hAnsi="Century Schoolbook" w:cs="Arial"/>
        </w:rPr>
        <w:t xml:space="preserve"> where it still exists</w:t>
      </w:r>
      <w:r w:rsidRPr="00447487">
        <w:rPr>
          <w:rFonts w:ascii="Century Schoolbook" w:hAnsi="Century Schoolbook" w:cs="Arial"/>
        </w:rPr>
        <w:t>.</w:t>
      </w:r>
      <w:r w:rsidR="00DE1E49" w:rsidRPr="00447487">
        <w:rPr>
          <w:rFonts w:ascii="Century Schoolbook" w:hAnsi="Century Schoolbook" w:cs="Arial"/>
        </w:rPr>
        <w:t xml:space="preserve">  Spacing density guidance could be provided</w:t>
      </w:r>
      <w:r w:rsidR="00B41033" w:rsidRPr="00447487">
        <w:rPr>
          <w:rFonts w:ascii="Century Schoolbook" w:hAnsi="Century Schoolbook" w:cs="Arial"/>
        </w:rPr>
        <w:t xml:space="preserve"> that considers forest health factors, climate change, wildlife habitat and creating commercial thinning opportunities.  Ideally this would occur regionally and through an Integrated Silviculture Strategy (ISS</w:t>
      </w:r>
      <w:r w:rsidR="00126EA0" w:rsidRPr="00447487">
        <w:rPr>
          <w:rFonts w:ascii="Century Schoolbook" w:hAnsi="Century Schoolbook" w:cs="Arial"/>
        </w:rPr>
        <w:t>) to incorporate local issues.</w:t>
      </w:r>
    </w:p>
    <w:p w14:paraId="4AF054AF" w14:textId="77777777" w:rsidR="008A39A4" w:rsidRPr="00447487" w:rsidRDefault="008A39A4" w:rsidP="00B76E6A">
      <w:pPr>
        <w:spacing w:after="0" w:line="240" w:lineRule="auto"/>
        <w:jc w:val="both"/>
        <w:rPr>
          <w:rFonts w:ascii="Century Schoolbook" w:hAnsi="Century Schoolbook" w:cs="Arial"/>
        </w:rPr>
      </w:pPr>
    </w:p>
    <w:p w14:paraId="33D2F423" w14:textId="0AEDB1AB" w:rsidR="00FD1B2E" w:rsidRPr="00447487" w:rsidRDefault="00FD1B2E" w:rsidP="00B76E6A">
      <w:pPr>
        <w:spacing w:after="0" w:line="240" w:lineRule="auto"/>
        <w:jc w:val="both"/>
        <w:rPr>
          <w:rFonts w:ascii="Century Schoolbook" w:hAnsi="Century Schoolbook" w:cs="Arial"/>
        </w:rPr>
      </w:pPr>
      <w:r w:rsidRPr="00447487">
        <w:rPr>
          <w:rFonts w:ascii="Century Schoolbook" w:hAnsi="Century Schoolbook" w:cs="Arial"/>
        </w:rPr>
        <w:t xml:space="preserve">Although wildfire regeneration of Lodgepole Pine is the primary issue, high density natural regeneration of other species especially Western Larch is also a concern.  </w:t>
      </w:r>
      <w:r w:rsidR="00126EA0" w:rsidRPr="00447487">
        <w:rPr>
          <w:rFonts w:ascii="Century Schoolbook" w:hAnsi="Century Schoolbook" w:cs="Arial"/>
        </w:rPr>
        <w:t xml:space="preserve">Building on </w:t>
      </w:r>
      <w:r w:rsidR="00182B55" w:rsidRPr="00447487">
        <w:rPr>
          <w:rFonts w:ascii="Century Schoolbook" w:hAnsi="Century Schoolbook" w:cs="Arial"/>
        </w:rPr>
        <w:t>the Repression Density Decision Key</w:t>
      </w:r>
      <w:r w:rsidR="006B447B">
        <w:rPr>
          <w:rFonts w:ascii="Century Schoolbook" w:hAnsi="Century Schoolbook" w:cs="Arial"/>
        </w:rPr>
        <w:t xml:space="preserve"> findings</w:t>
      </w:r>
      <w:r w:rsidR="00182B55" w:rsidRPr="00447487">
        <w:rPr>
          <w:rFonts w:ascii="Century Schoolbook" w:hAnsi="Century Schoolbook" w:cs="Arial"/>
        </w:rPr>
        <w:t>, f</w:t>
      </w:r>
      <w:r w:rsidRPr="00447487">
        <w:rPr>
          <w:rFonts w:ascii="Century Schoolbook" w:hAnsi="Century Schoolbook" w:cs="Arial"/>
        </w:rPr>
        <w:t>urther research on other species and stand differentiation should be completed including the impact of time to establishment.</w:t>
      </w:r>
    </w:p>
    <w:p w14:paraId="138297C5" w14:textId="77777777" w:rsidR="00FD1B2E" w:rsidRPr="00447487" w:rsidRDefault="00FD1B2E" w:rsidP="00B76E6A">
      <w:pPr>
        <w:spacing w:after="0" w:line="240" w:lineRule="auto"/>
        <w:jc w:val="both"/>
        <w:rPr>
          <w:rFonts w:ascii="Century Schoolbook" w:hAnsi="Century Schoolbook" w:cs="Arial"/>
        </w:rPr>
      </w:pPr>
    </w:p>
    <w:p w14:paraId="295A97E9" w14:textId="77777777" w:rsidR="00FD1B2E" w:rsidRPr="00447487" w:rsidRDefault="00FD1B2E" w:rsidP="00B76E6A">
      <w:pPr>
        <w:spacing w:after="0" w:line="240" w:lineRule="auto"/>
        <w:jc w:val="both"/>
        <w:rPr>
          <w:rFonts w:ascii="Century Schoolbook" w:hAnsi="Century Schoolbook" w:cs="Arial"/>
        </w:rPr>
      </w:pPr>
    </w:p>
    <w:p w14:paraId="00ED8BE1" w14:textId="2CE3FDF1" w:rsidR="008A39A4" w:rsidRPr="00447487" w:rsidRDefault="008A39A4" w:rsidP="00B76E6A">
      <w:pPr>
        <w:spacing w:after="0" w:line="240" w:lineRule="auto"/>
        <w:jc w:val="both"/>
        <w:rPr>
          <w:rFonts w:ascii="Century Schoolbook" w:hAnsi="Century Schoolbook" w:cs="Arial"/>
          <w:b/>
          <w:i/>
          <w:u w:val="single"/>
        </w:rPr>
      </w:pPr>
      <w:r w:rsidRPr="00447487">
        <w:rPr>
          <w:rFonts w:ascii="Century Schoolbook" w:hAnsi="Century Schoolbook" w:cs="Arial"/>
          <w:b/>
          <w:i/>
          <w:u w:val="single"/>
        </w:rPr>
        <w:t>Impact</w:t>
      </w:r>
    </w:p>
    <w:p w14:paraId="341BE319" w14:textId="7E6C3050" w:rsidR="008A39A4" w:rsidRPr="00447487" w:rsidRDefault="0072065C" w:rsidP="00B76E6A">
      <w:pPr>
        <w:spacing w:after="0" w:line="240" w:lineRule="auto"/>
        <w:jc w:val="both"/>
        <w:rPr>
          <w:rFonts w:ascii="Century Schoolbook" w:hAnsi="Century Schoolbook" w:cs="Arial"/>
        </w:rPr>
      </w:pPr>
      <w:r w:rsidRPr="00447487">
        <w:rPr>
          <w:rFonts w:ascii="Century Schoolbook" w:hAnsi="Century Schoolbook" w:cs="Arial"/>
        </w:rPr>
        <w:t xml:space="preserve">The cost of spacing was once comparable to planting which translated into negligible </w:t>
      </w:r>
      <w:r w:rsidR="00973353" w:rsidRPr="00447487">
        <w:rPr>
          <w:rFonts w:ascii="Century Schoolbook" w:hAnsi="Century Schoolbook" w:cs="Arial"/>
        </w:rPr>
        <w:t xml:space="preserve">financial </w:t>
      </w:r>
      <w:r w:rsidRPr="00447487">
        <w:rPr>
          <w:rFonts w:ascii="Century Schoolbook" w:hAnsi="Century Schoolbook" w:cs="Arial"/>
        </w:rPr>
        <w:t xml:space="preserve">impact on Licensees as </w:t>
      </w:r>
      <w:r w:rsidR="004929AE" w:rsidRPr="00447487">
        <w:rPr>
          <w:rFonts w:ascii="Century Schoolbook" w:hAnsi="Century Schoolbook" w:cs="Arial"/>
        </w:rPr>
        <w:t xml:space="preserve">blocks that had to be spaced did not require planting and costs were generally covered by the </w:t>
      </w:r>
      <w:r w:rsidR="006B447B">
        <w:rPr>
          <w:rFonts w:ascii="Century Schoolbook" w:hAnsi="Century Schoolbook" w:cs="Arial"/>
        </w:rPr>
        <w:t xml:space="preserve">Silviculture </w:t>
      </w:r>
      <w:r w:rsidR="004929AE" w:rsidRPr="00447487">
        <w:rPr>
          <w:rFonts w:ascii="Century Schoolbook" w:hAnsi="Century Schoolbook" w:cs="Arial"/>
        </w:rPr>
        <w:t xml:space="preserve">Appraisal allowance.  Since the 2003 fires, the cost of max density treatment has </w:t>
      </w:r>
      <w:r w:rsidR="00427196" w:rsidRPr="00447487">
        <w:rPr>
          <w:rFonts w:ascii="Century Schoolbook" w:hAnsi="Century Schoolbook" w:cs="Arial"/>
        </w:rPr>
        <w:t xml:space="preserve">more than tripled ranging from $1750 to $5000 per hectare with some companies paying over </w:t>
      </w:r>
      <w:r w:rsidR="00FD1B2E" w:rsidRPr="00447487">
        <w:rPr>
          <w:rFonts w:ascii="Century Schoolbook" w:hAnsi="Century Schoolbook" w:cs="Arial"/>
        </w:rPr>
        <w:t>2</w:t>
      </w:r>
      <w:r w:rsidR="00427196" w:rsidRPr="00447487">
        <w:rPr>
          <w:rFonts w:ascii="Century Schoolbook" w:hAnsi="Century Schoolbook" w:cs="Arial"/>
        </w:rPr>
        <w:t xml:space="preserve"> million dollars in treatments</w:t>
      </w:r>
      <w:r w:rsidR="00FD1B2E" w:rsidRPr="00447487">
        <w:rPr>
          <w:rFonts w:ascii="Century Schoolbook" w:hAnsi="Century Schoolbook" w:cs="Arial"/>
        </w:rPr>
        <w:t xml:space="preserve"> at reforestation rates of $14-20/m3</w:t>
      </w:r>
      <w:r w:rsidR="00427196" w:rsidRPr="00447487">
        <w:rPr>
          <w:rFonts w:ascii="Century Schoolbook" w:hAnsi="Century Schoolbook" w:cs="Arial"/>
        </w:rPr>
        <w:t xml:space="preserve">.  Since the IAM Log Cost Survey utilizes </w:t>
      </w:r>
      <w:r w:rsidR="00DE1E49" w:rsidRPr="00447487">
        <w:rPr>
          <w:rFonts w:ascii="Century Schoolbook" w:hAnsi="Century Schoolbook" w:cs="Arial"/>
        </w:rPr>
        <w:t xml:space="preserve">the </w:t>
      </w:r>
      <w:r w:rsidR="00427196" w:rsidRPr="00447487">
        <w:rPr>
          <w:rFonts w:ascii="Century Schoolbook" w:hAnsi="Century Schoolbook" w:cs="Arial"/>
        </w:rPr>
        <w:t xml:space="preserve">costs from first 5 years after harvest, it is difficult to account for spacing costs.  In addition, wildfire salvage is not carried out by all licensees </w:t>
      </w:r>
      <w:r w:rsidR="00DE1E49" w:rsidRPr="00447487">
        <w:rPr>
          <w:rFonts w:ascii="Century Schoolbook" w:hAnsi="Century Schoolbook" w:cs="Arial"/>
        </w:rPr>
        <w:t>or in all years</w:t>
      </w:r>
      <w:r w:rsidR="006B447B">
        <w:rPr>
          <w:rFonts w:ascii="Century Schoolbook" w:hAnsi="Century Schoolbook" w:cs="Arial"/>
        </w:rPr>
        <w:t>,</w:t>
      </w:r>
      <w:r w:rsidR="00DE1E49" w:rsidRPr="00447487">
        <w:rPr>
          <w:rFonts w:ascii="Century Schoolbook" w:hAnsi="Century Schoolbook" w:cs="Arial"/>
        </w:rPr>
        <w:t xml:space="preserve"> consequently</w:t>
      </w:r>
      <w:r w:rsidR="006B447B">
        <w:rPr>
          <w:rFonts w:ascii="Century Schoolbook" w:hAnsi="Century Schoolbook" w:cs="Arial"/>
        </w:rPr>
        <w:t>,</w:t>
      </w:r>
      <w:r w:rsidR="00DE1E49" w:rsidRPr="00447487">
        <w:rPr>
          <w:rFonts w:ascii="Century Schoolbook" w:hAnsi="Century Schoolbook" w:cs="Arial"/>
        </w:rPr>
        <w:t xml:space="preserve"> </w:t>
      </w:r>
      <w:r w:rsidR="00427196" w:rsidRPr="00447487">
        <w:rPr>
          <w:rFonts w:ascii="Century Schoolbook" w:hAnsi="Century Schoolbook" w:cs="Arial"/>
        </w:rPr>
        <w:t xml:space="preserve">incorporating </w:t>
      </w:r>
      <w:r w:rsidR="00DE1E49" w:rsidRPr="00447487">
        <w:rPr>
          <w:rFonts w:ascii="Century Schoolbook" w:hAnsi="Century Schoolbook" w:cs="Arial"/>
        </w:rPr>
        <w:t>spacing costs</w:t>
      </w:r>
      <w:r w:rsidR="00427196" w:rsidRPr="00447487">
        <w:rPr>
          <w:rFonts w:ascii="Century Schoolbook" w:hAnsi="Century Schoolbook" w:cs="Arial"/>
        </w:rPr>
        <w:t xml:space="preserve"> into </w:t>
      </w:r>
      <w:r w:rsidR="00B82178">
        <w:rPr>
          <w:rFonts w:ascii="Century Schoolbook" w:hAnsi="Century Schoolbook" w:cs="Arial"/>
        </w:rPr>
        <w:t xml:space="preserve">Silviculture </w:t>
      </w:r>
      <w:r w:rsidR="00427196" w:rsidRPr="00447487">
        <w:rPr>
          <w:rFonts w:ascii="Century Schoolbook" w:hAnsi="Century Schoolbook" w:cs="Arial"/>
        </w:rPr>
        <w:t xml:space="preserve">Appraisal </w:t>
      </w:r>
      <w:r w:rsidR="00B82178">
        <w:rPr>
          <w:rFonts w:ascii="Century Schoolbook" w:hAnsi="Century Schoolbook" w:cs="Arial"/>
        </w:rPr>
        <w:t>costs</w:t>
      </w:r>
      <w:r w:rsidR="00427196" w:rsidRPr="00447487">
        <w:rPr>
          <w:rFonts w:ascii="Century Schoolbook" w:hAnsi="Century Schoolbook" w:cs="Arial"/>
        </w:rPr>
        <w:t xml:space="preserve"> would artificially increase the allowance</w:t>
      </w:r>
      <w:r w:rsidR="00FD1B2E" w:rsidRPr="00447487">
        <w:rPr>
          <w:rFonts w:ascii="Century Schoolbook" w:hAnsi="Century Schoolbook" w:cs="Arial"/>
        </w:rPr>
        <w:t xml:space="preserve"> on majority of blocks</w:t>
      </w:r>
      <w:r w:rsidR="00427196" w:rsidRPr="00447487">
        <w:rPr>
          <w:rFonts w:ascii="Century Schoolbook" w:hAnsi="Century Schoolbook" w:cs="Arial"/>
        </w:rPr>
        <w:t>.</w:t>
      </w:r>
    </w:p>
    <w:p w14:paraId="4A274CDD" w14:textId="77777777" w:rsidR="00427196" w:rsidRPr="00447487" w:rsidRDefault="00427196" w:rsidP="00B76E6A">
      <w:pPr>
        <w:spacing w:after="0" w:line="240" w:lineRule="auto"/>
        <w:jc w:val="both"/>
        <w:rPr>
          <w:rFonts w:ascii="Century Schoolbook" w:hAnsi="Century Schoolbook" w:cs="Arial"/>
        </w:rPr>
      </w:pPr>
    </w:p>
    <w:p w14:paraId="16E5D7A6" w14:textId="58AD9BFE" w:rsidR="004D6C67" w:rsidRPr="00447487" w:rsidRDefault="009E3714" w:rsidP="00B82178">
      <w:pPr>
        <w:rPr>
          <w:rFonts w:ascii="Century Schoolbook" w:hAnsi="Century Schoolbook" w:cs="Arial"/>
          <w:b/>
          <w:i/>
          <w:u w:val="single"/>
        </w:rPr>
      </w:pPr>
      <w:r w:rsidRPr="00447487">
        <w:rPr>
          <w:rFonts w:ascii="Century Schoolbook" w:hAnsi="Century Schoolbook" w:cs="Arial"/>
        </w:rPr>
        <w:t>Although the scope of th</w:t>
      </w:r>
      <w:r w:rsidR="00132646" w:rsidRPr="00447487">
        <w:rPr>
          <w:rFonts w:ascii="Century Schoolbook" w:hAnsi="Century Schoolbook" w:cs="Arial"/>
        </w:rPr>
        <w:t>e issue is small provincially, less than 1 %</w:t>
      </w:r>
      <w:r w:rsidR="00B82178">
        <w:rPr>
          <w:rFonts w:ascii="Century Schoolbook" w:hAnsi="Century Schoolbook" w:cs="Arial"/>
        </w:rPr>
        <w:t xml:space="preserve"> regenerated stands</w:t>
      </w:r>
      <w:r w:rsidRPr="00447487">
        <w:rPr>
          <w:rFonts w:ascii="Century Schoolbook" w:hAnsi="Century Schoolbook" w:cs="Arial"/>
        </w:rPr>
        <w:t>, it is regionally significant</w:t>
      </w:r>
      <w:r w:rsidR="00132646" w:rsidRPr="00447487">
        <w:rPr>
          <w:rFonts w:ascii="Century Schoolbook" w:hAnsi="Century Schoolbook" w:cs="Arial"/>
        </w:rPr>
        <w:t xml:space="preserve"> and included 10-25% of the area burned in 2003 in the Kootenays and Okanagan.  </w:t>
      </w:r>
      <w:r w:rsidR="00B82178">
        <w:rPr>
          <w:rFonts w:ascii="Century Schoolbook" w:hAnsi="Century Schoolbook" w:cs="Arial"/>
        </w:rPr>
        <w:t>I</w:t>
      </w:r>
      <w:r w:rsidR="00B82178" w:rsidRPr="00447487">
        <w:rPr>
          <w:rFonts w:ascii="Century Schoolbook" w:hAnsi="Century Schoolbook" w:cs="Arial"/>
        </w:rPr>
        <w:t xml:space="preserve">t has </w:t>
      </w:r>
      <w:r w:rsidR="00B82178">
        <w:rPr>
          <w:rFonts w:ascii="Century Schoolbook" w:hAnsi="Century Schoolbook" w:cs="Arial"/>
        </w:rPr>
        <w:t xml:space="preserve">also </w:t>
      </w:r>
      <w:r w:rsidR="00B82178" w:rsidRPr="00447487">
        <w:rPr>
          <w:rFonts w:ascii="Century Schoolbook" w:hAnsi="Century Schoolbook" w:cs="Arial"/>
        </w:rPr>
        <w:t>been identified th</w:t>
      </w:r>
      <w:r w:rsidR="00B82178">
        <w:rPr>
          <w:rFonts w:ascii="Century Schoolbook" w:hAnsi="Century Schoolbook" w:cs="Arial"/>
        </w:rPr>
        <w:t>at the current guidance in the Survey M</w:t>
      </w:r>
      <w:r w:rsidR="00B82178" w:rsidRPr="00447487">
        <w:rPr>
          <w:rFonts w:ascii="Century Schoolbook" w:hAnsi="Century Schoolbook" w:cs="Arial"/>
        </w:rPr>
        <w:t>anual is significantly underestimating stand density so we may not have an accurate description of the issue.</w:t>
      </w:r>
      <w:r w:rsidR="00B82178">
        <w:rPr>
          <w:rFonts w:ascii="Century Schoolbook" w:hAnsi="Century Schoolbook" w:cs="Arial"/>
        </w:rPr>
        <w:t xml:space="preserve">  </w:t>
      </w:r>
      <w:r w:rsidR="00132646" w:rsidRPr="00447487">
        <w:rPr>
          <w:rFonts w:ascii="Century Schoolbook" w:hAnsi="Century Schoolbook" w:cs="Arial"/>
        </w:rPr>
        <w:t>With fire frequency increasing</w:t>
      </w:r>
      <w:r w:rsidR="00B82178">
        <w:rPr>
          <w:rFonts w:ascii="Century Schoolbook" w:hAnsi="Century Schoolbook" w:cs="Arial"/>
        </w:rPr>
        <w:t>,</w:t>
      </w:r>
      <w:r w:rsidR="00132646" w:rsidRPr="00447487">
        <w:rPr>
          <w:rFonts w:ascii="Century Schoolbook" w:hAnsi="Century Schoolbook" w:cs="Arial"/>
        </w:rPr>
        <w:t xml:space="preserve"> </w:t>
      </w:r>
      <w:r w:rsidR="00B82178">
        <w:rPr>
          <w:rFonts w:ascii="Century Schoolbook" w:hAnsi="Century Schoolbook" w:cs="Arial"/>
        </w:rPr>
        <w:t xml:space="preserve">it is important that we identify opportunities in our process to </w:t>
      </w:r>
      <w:r w:rsidR="00132646" w:rsidRPr="00447487">
        <w:rPr>
          <w:rFonts w:ascii="Century Schoolbook" w:hAnsi="Century Schoolbook" w:cs="Arial"/>
        </w:rPr>
        <w:t>encourage salvage logging of burned stands</w:t>
      </w:r>
      <w:r w:rsidR="00B82178">
        <w:rPr>
          <w:rFonts w:ascii="Century Schoolbook" w:hAnsi="Century Schoolbook" w:cs="Arial"/>
        </w:rPr>
        <w:t>.</w:t>
      </w:r>
    </w:p>
    <w:p w14:paraId="1A4338CD" w14:textId="45CC2F6C" w:rsidR="008A39A4" w:rsidRPr="00447487" w:rsidRDefault="00447487" w:rsidP="00447487">
      <w:pPr>
        <w:rPr>
          <w:rFonts w:ascii="Century Schoolbook" w:hAnsi="Century Schoolbook" w:cs="Arial"/>
          <w:b/>
          <w:i/>
          <w:u w:val="single"/>
        </w:rPr>
      </w:pPr>
      <w:r w:rsidRPr="00447487">
        <w:rPr>
          <w:rFonts w:ascii="Century Schoolbook" w:hAnsi="Century Schoolbook" w:cs="Arial"/>
          <w:b/>
          <w:i/>
          <w:u w:val="single"/>
        </w:rPr>
        <w:br w:type="page"/>
      </w:r>
      <w:r w:rsidR="008A39A4" w:rsidRPr="00447487">
        <w:rPr>
          <w:rFonts w:ascii="Century Schoolbook" w:hAnsi="Century Schoolbook" w:cs="Arial"/>
          <w:b/>
          <w:i/>
          <w:u w:val="single"/>
        </w:rPr>
        <w:lastRenderedPageBreak/>
        <w:t>Options</w:t>
      </w:r>
      <w:r w:rsidR="00DB4F56" w:rsidRPr="00447487">
        <w:rPr>
          <w:rFonts w:ascii="Century Schoolbook" w:hAnsi="Century Schoolbook" w:cs="Arial"/>
          <w:b/>
          <w:i/>
          <w:u w:val="single"/>
        </w:rPr>
        <w:t xml:space="preserve"> &amp; Discussion</w:t>
      </w:r>
    </w:p>
    <w:p w14:paraId="1FE6E0DF" w14:textId="77777777" w:rsidR="008A39A4" w:rsidRPr="00447487" w:rsidRDefault="008A39A4" w:rsidP="00B76E6A">
      <w:pPr>
        <w:spacing w:after="0" w:line="240" w:lineRule="auto"/>
        <w:jc w:val="both"/>
        <w:rPr>
          <w:rFonts w:ascii="Century Schoolbook" w:hAnsi="Century Schoolbook" w:cs="Arial"/>
        </w:rPr>
      </w:pPr>
    </w:p>
    <w:p w14:paraId="2D5F2504" w14:textId="7DEFA959" w:rsidR="00182B55" w:rsidRPr="00447487" w:rsidRDefault="00182B55" w:rsidP="00182B55">
      <w:pPr>
        <w:pStyle w:val="ListParagraph"/>
        <w:numPr>
          <w:ilvl w:val="0"/>
          <w:numId w:val="31"/>
        </w:numPr>
        <w:spacing w:line="240" w:lineRule="auto"/>
        <w:contextualSpacing w:val="0"/>
        <w:jc w:val="both"/>
        <w:rPr>
          <w:rFonts w:ascii="Century Schoolbook" w:hAnsi="Century Schoolbook" w:cs="Arial"/>
        </w:rPr>
      </w:pPr>
      <w:r w:rsidRPr="00447487">
        <w:rPr>
          <w:rFonts w:ascii="Century Schoolbook" w:hAnsi="Century Schoolbook" w:cs="Arial"/>
        </w:rPr>
        <w:t xml:space="preserve">Recognize the cost of max density spacing in </w:t>
      </w:r>
      <w:r w:rsidR="00B82178">
        <w:rPr>
          <w:rFonts w:ascii="Century Schoolbook" w:hAnsi="Century Schoolbook" w:cs="Arial"/>
        </w:rPr>
        <w:t>w</w:t>
      </w:r>
      <w:r w:rsidRPr="00447487">
        <w:rPr>
          <w:rFonts w:ascii="Century Schoolbook" w:hAnsi="Century Schoolbook" w:cs="Arial"/>
        </w:rPr>
        <w:t>ildfire salvage is a significant extra expense and find alternate funding source.  FRPA Section 108 process already exists.  It would allow the landowner to determine if it is a priority to fund the investment in spacing.</w:t>
      </w:r>
    </w:p>
    <w:p w14:paraId="2226DD53" w14:textId="77777777" w:rsidR="00182B55" w:rsidRPr="00447487" w:rsidRDefault="00182B55" w:rsidP="00182B55">
      <w:pPr>
        <w:pStyle w:val="ListParagraph"/>
        <w:numPr>
          <w:ilvl w:val="0"/>
          <w:numId w:val="31"/>
        </w:numPr>
        <w:spacing w:line="240" w:lineRule="auto"/>
        <w:contextualSpacing w:val="0"/>
        <w:jc w:val="both"/>
        <w:rPr>
          <w:rFonts w:ascii="Century Schoolbook" w:hAnsi="Century Schoolbook" w:cs="Arial"/>
        </w:rPr>
      </w:pPr>
      <w:r w:rsidRPr="00447487">
        <w:rPr>
          <w:rFonts w:ascii="Century Schoolbook" w:hAnsi="Century Schoolbook" w:cs="Arial"/>
        </w:rPr>
        <w:t>Treat wildfire salvage logging similar to reforestation on an ITSL, with government responsible for the obligation.</w:t>
      </w:r>
    </w:p>
    <w:p w14:paraId="78277776" w14:textId="5C3B38AD" w:rsidR="008A39A4" w:rsidRPr="00447487" w:rsidRDefault="00652ED4" w:rsidP="00B76E6A">
      <w:pPr>
        <w:pStyle w:val="ListParagraph"/>
        <w:numPr>
          <w:ilvl w:val="0"/>
          <w:numId w:val="31"/>
        </w:numPr>
        <w:spacing w:line="240" w:lineRule="auto"/>
        <w:contextualSpacing w:val="0"/>
        <w:jc w:val="both"/>
        <w:rPr>
          <w:rFonts w:ascii="Century Schoolbook" w:hAnsi="Century Schoolbook" w:cs="Arial"/>
        </w:rPr>
      </w:pPr>
      <w:r w:rsidRPr="00447487">
        <w:rPr>
          <w:rFonts w:ascii="Century Schoolbook" w:hAnsi="Century Schoolbook" w:cs="Arial"/>
        </w:rPr>
        <w:t>Utilize</w:t>
      </w:r>
      <w:r w:rsidR="0027348A" w:rsidRPr="00447487">
        <w:rPr>
          <w:rFonts w:ascii="Century Schoolbook" w:hAnsi="Century Schoolbook" w:cs="Arial"/>
        </w:rPr>
        <w:t xml:space="preserve"> the FFT </w:t>
      </w:r>
      <w:r w:rsidR="00644B2F" w:rsidRPr="00447487">
        <w:rPr>
          <w:rFonts w:ascii="Century Schoolbook" w:hAnsi="Century Schoolbook" w:cs="Arial"/>
        </w:rPr>
        <w:t xml:space="preserve">Repression Density </w:t>
      </w:r>
      <w:r w:rsidR="00B82178">
        <w:rPr>
          <w:rFonts w:ascii="Century Schoolbook" w:hAnsi="Century Schoolbook" w:cs="Arial"/>
        </w:rPr>
        <w:t xml:space="preserve">Treatment </w:t>
      </w:r>
      <w:r w:rsidR="0027348A" w:rsidRPr="00447487">
        <w:rPr>
          <w:rFonts w:ascii="Century Schoolbook" w:hAnsi="Century Schoolbook" w:cs="Arial"/>
        </w:rPr>
        <w:t>Decision key to defin</w:t>
      </w:r>
      <w:r w:rsidR="002A3B32" w:rsidRPr="00447487">
        <w:rPr>
          <w:rFonts w:ascii="Century Schoolbook" w:hAnsi="Century Schoolbook" w:cs="Arial"/>
        </w:rPr>
        <w:t>e the requirement to space</w:t>
      </w:r>
      <w:r w:rsidR="00B008AC" w:rsidRPr="00447487">
        <w:rPr>
          <w:rFonts w:ascii="Century Schoolbook" w:hAnsi="Century Schoolbook" w:cs="Arial"/>
        </w:rPr>
        <w:t xml:space="preserve"> to ensure significant investment will result in sufficient benefit.  </w:t>
      </w:r>
      <w:r w:rsidR="00EE60A7" w:rsidRPr="00447487">
        <w:rPr>
          <w:rFonts w:ascii="Century Schoolbook" w:hAnsi="Century Schoolbook" w:cs="Arial"/>
        </w:rPr>
        <w:t>Recognizing there is no one number to define repression, it</w:t>
      </w:r>
      <w:r w:rsidR="002A3B32" w:rsidRPr="00447487">
        <w:rPr>
          <w:rFonts w:ascii="Century Schoolbook" w:hAnsi="Century Schoolbook" w:cs="Arial"/>
        </w:rPr>
        <w:t xml:space="preserve"> considers productivity loss and potential gain to define the maximum amount to invest on spacing.  This will require further work by FLNRO</w:t>
      </w:r>
      <w:r w:rsidR="00B24605" w:rsidRPr="00447487">
        <w:rPr>
          <w:rFonts w:ascii="Century Schoolbook" w:hAnsi="Century Schoolbook" w:cs="Arial"/>
        </w:rPr>
        <w:t>RD</w:t>
      </w:r>
      <w:r w:rsidR="002A3B32" w:rsidRPr="00447487">
        <w:rPr>
          <w:rFonts w:ascii="Century Schoolbook" w:hAnsi="Century Schoolbook" w:cs="Arial"/>
        </w:rPr>
        <w:t xml:space="preserve"> to update the report</w:t>
      </w:r>
      <w:r w:rsidR="00B82178">
        <w:rPr>
          <w:rFonts w:ascii="Century Schoolbook" w:hAnsi="Century Schoolbook" w:cs="Arial"/>
        </w:rPr>
        <w:t xml:space="preserve"> including determining how ROI could apply to IA obligation.</w:t>
      </w:r>
    </w:p>
    <w:p w14:paraId="52548E89" w14:textId="429800AD" w:rsidR="00B008AC" w:rsidRPr="00447487" w:rsidRDefault="00B008AC" w:rsidP="00B76E6A">
      <w:pPr>
        <w:pStyle w:val="ListParagraph"/>
        <w:numPr>
          <w:ilvl w:val="0"/>
          <w:numId w:val="31"/>
        </w:numPr>
        <w:spacing w:line="240" w:lineRule="auto"/>
        <w:contextualSpacing w:val="0"/>
        <w:jc w:val="both"/>
        <w:rPr>
          <w:rFonts w:ascii="Century Schoolbook" w:hAnsi="Century Schoolbook" w:cs="Arial"/>
        </w:rPr>
      </w:pPr>
      <w:r w:rsidRPr="00447487">
        <w:rPr>
          <w:rFonts w:ascii="Century Schoolbook" w:hAnsi="Century Schoolbook" w:cs="Arial"/>
        </w:rPr>
        <w:t>For wildfire salvage blocks, exempt free growing requirement and only have regeneration delay obligation to ensure all sites are adequately reforested.  If spacing is deemed advantageous</w:t>
      </w:r>
      <w:r w:rsidR="00AC7008" w:rsidRPr="00447487">
        <w:rPr>
          <w:rFonts w:ascii="Century Schoolbook" w:hAnsi="Century Schoolbook" w:cs="Arial"/>
        </w:rPr>
        <w:t>,</w:t>
      </w:r>
      <w:r w:rsidRPr="00447487">
        <w:rPr>
          <w:rFonts w:ascii="Century Schoolbook" w:hAnsi="Century Schoolbook" w:cs="Arial"/>
        </w:rPr>
        <w:t xml:space="preserve"> it could be completed under FFT.</w:t>
      </w:r>
    </w:p>
    <w:p w14:paraId="4F84D383" w14:textId="4BC67C0C" w:rsidR="00973353" w:rsidRPr="00447487" w:rsidRDefault="00702E96" w:rsidP="00B724C2">
      <w:pPr>
        <w:pStyle w:val="ListParagraph"/>
        <w:numPr>
          <w:ilvl w:val="0"/>
          <w:numId w:val="31"/>
        </w:numPr>
        <w:spacing w:after="0" w:line="240" w:lineRule="auto"/>
        <w:contextualSpacing w:val="0"/>
        <w:jc w:val="both"/>
        <w:rPr>
          <w:rFonts w:ascii="Century Schoolbook" w:hAnsi="Century Schoolbook" w:cs="Arial"/>
          <w:b/>
        </w:rPr>
      </w:pPr>
      <w:r w:rsidRPr="00447487">
        <w:rPr>
          <w:rFonts w:ascii="Century Schoolbook" w:hAnsi="Century Schoolbook" w:cs="Arial"/>
        </w:rPr>
        <w:t>Identify max density research as a priority with government support and funding and industry input into research priorities to better understand</w:t>
      </w:r>
      <w:r w:rsidR="00F375B4" w:rsidRPr="00447487">
        <w:rPr>
          <w:rFonts w:ascii="Century Schoolbook" w:hAnsi="Century Schoolbook" w:cs="Arial"/>
        </w:rPr>
        <w:t xml:space="preserve"> th</w:t>
      </w:r>
      <w:r w:rsidR="000243FD" w:rsidRPr="00447487">
        <w:rPr>
          <w:rFonts w:ascii="Century Schoolbook" w:hAnsi="Century Schoolbook" w:cs="Arial"/>
        </w:rPr>
        <w:t>e impacts of high density stands and cost-</w:t>
      </w:r>
      <w:r w:rsidR="004D6C67" w:rsidRPr="00447487">
        <w:rPr>
          <w:rFonts w:ascii="Century Schoolbook" w:hAnsi="Century Schoolbook" w:cs="Arial"/>
        </w:rPr>
        <w:t>benefit of treatment given a range of species and sites.</w:t>
      </w:r>
    </w:p>
    <w:p w14:paraId="1B58097C" w14:textId="77777777" w:rsidR="00702E96" w:rsidRPr="00447487" w:rsidRDefault="00702E96" w:rsidP="00B76E6A">
      <w:pPr>
        <w:spacing w:after="0" w:line="240" w:lineRule="auto"/>
        <w:jc w:val="both"/>
        <w:rPr>
          <w:rFonts w:ascii="Century Schoolbook" w:hAnsi="Century Schoolbook" w:cs="Arial"/>
          <w:b/>
          <w:i/>
          <w:u w:val="single"/>
        </w:rPr>
      </w:pPr>
    </w:p>
    <w:p w14:paraId="2501399B" w14:textId="77777777" w:rsidR="00E554C9" w:rsidRPr="00447487" w:rsidRDefault="00E554C9" w:rsidP="00B76E6A">
      <w:pPr>
        <w:spacing w:after="0" w:line="240" w:lineRule="auto"/>
        <w:jc w:val="both"/>
        <w:rPr>
          <w:rFonts w:ascii="Century Schoolbook" w:hAnsi="Century Schoolbook" w:cs="Arial"/>
          <w:b/>
          <w:i/>
          <w:u w:val="single"/>
        </w:rPr>
      </w:pPr>
    </w:p>
    <w:p w14:paraId="1D1ED5B1" w14:textId="412A44E5" w:rsidR="008A39A4" w:rsidRPr="00447487" w:rsidRDefault="008A39A4" w:rsidP="00B76E6A">
      <w:pPr>
        <w:spacing w:after="0" w:line="240" w:lineRule="auto"/>
        <w:jc w:val="both"/>
        <w:rPr>
          <w:rFonts w:ascii="Century Schoolbook" w:hAnsi="Century Schoolbook" w:cs="Arial"/>
          <w:b/>
          <w:i/>
          <w:u w:val="single"/>
        </w:rPr>
      </w:pPr>
      <w:r w:rsidRPr="00447487">
        <w:rPr>
          <w:rFonts w:ascii="Century Schoolbook" w:hAnsi="Century Schoolbook" w:cs="Arial"/>
          <w:b/>
          <w:i/>
          <w:u w:val="single"/>
        </w:rPr>
        <w:t>Recommendations</w:t>
      </w:r>
    </w:p>
    <w:p w14:paraId="645567AD" w14:textId="77777777" w:rsidR="004929AE" w:rsidRPr="00447487" w:rsidRDefault="004929AE" w:rsidP="00B76E6A">
      <w:pPr>
        <w:spacing w:after="0" w:line="240" w:lineRule="auto"/>
        <w:jc w:val="both"/>
        <w:rPr>
          <w:rFonts w:ascii="Century Schoolbook" w:hAnsi="Century Schoolbook" w:cs="Arial"/>
        </w:rPr>
      </w:pPr>
    </w:p>
    <w:p w14:paraId="3B77397B" w14:textId="38F888EC" w:rsidR="004929AE" w:rsidRPr="00447487" w:rsidRDefault="004929AE" w:rsidP="00B76E6A">
      <w:pPr>
        <w:pStyle w:val="ListParagraph"/>
        <w:numPr>
          <w:ilvl w:val="0"/>
          <w:numId w:val="29"/>
        </w:numPr>
        <w:spacing w:line="240" w:lineRule="auto"/>
        <w:contextualSpacing w:val="0"/>
        <w:jc w:val="both"/>
        <w:rPr>
          <w:rFonts w:ascii="Century Schoolbook" w:hAnsi="Century Schoolbook" w:cs="Arial"/>
        </w:rPr>
      </w:pPr>
      <w:r w:rsidRPr="00447487">
        <w:rPr>
          <w:rFonts w:ascii="Century Schoolbook" w:hAnsi="Century Schoolbook" w:cs="Arial"/>
        </w:rPr>
        <w:t xml:space="preserve">Add post wildfire max density spacing as an eligible </w:t>
      </w:r>
      <w:r w:rsidR="002A3B32" w:rsidRPr="00447487">
        <w:rPr>
          <w:rFonts w:ascii="Century Schoolbook" w:hAnsi="Century Schoolbook" w:cs="Arial"/>
        </w:rPr>
        <w:t xml:space="preserve">significant </w:t>
      </w:r>
      <w:r w:rsidRPr="00447487">
        <w:rPr>
          <w:rFonts w:ascii="Century Schoolbook" w:hAnsi="Century Schoolbook" w:cs="Arial"/>
        </w:rPr>
        <w:t>extra expense under Section 108 of FRPA.</w:t>
      </w:r>
    </w:p>
    <w:p w14:paraId="6AC9BA30" w14:textId="4D4FC4C9" w:rsidR="004929AE" w:rsidRPr="00447487" w:rsidRDefault="004929AE" w:rsidP="00B76E6A">
      <w:pPr>
        <w:pStyle w:val="ListParagraph"/>
        <w:numPr>
          <w:ilvl w:val="0"/>
          <w:numId w:val="29"/>
        </w:numPr>
        <w:spacing w:line="240" w:lineRule="auto"/>
        <w:contextualSpacing w:val="0"/>
        <w:jc w:val="both"/>
        <w:rPr>
          <w:rFonts w:ascii="Century Schoolbook" w:hAnsi="Century Schoolbook" w:cs="Arial"/>
        </w:rPr>
      </w:pPr>
      <w:r w:rsidRPr="00447487">
        <w:rPr>
          <w:rFonts w:ascii="Century Schoolbook" w:hAnsi="Century Schoolbook" w:cs="Arial"/>
        </w:rPr>
        <w:t xml:space="preserve">Identify max density research as a priority with government support and funding and industry input into </w:t>
      </w:r>
      <w:r w:rsidR="00652ED4" w:rsidRPr="00447487">
        <w:rPr>
          <w:rFonts w:ascii="Century Schoolbook" w:hAnsi="Century Schoolbook" w:cs="Arial"/>
        </w:rPr>
        <w:t>research priorities.</w:t>
      </w:r>
      <w:r w:rsidRPr="00447487">
        <w:rPr>
          <w:rFonts w:ascii="Century Schoolbook" w:hAnsi="Century Schoolbook" w:cs="Arial"/>
        </w:rPr>
        <w:t xml:space="preserve"> </w:t>
      </w:r>
    </w:p>
    <w:p w14:paraId="2790D8A6" w14:textId="21D8D811" w:rsidR="002A3B32" w:rsidRPr="00447487" w:rsidRDefault="002A3B32" w:rsidP="00B76E6A">
      <w:pPr>
        <w:pStyle w:val="ListParagraph"/>
        <w:numPr>
          <w:ilvl w:val="0"/>
          <w:numId w:val="29"/>
        </w:numPr>
        <w:spacing w:line="240" w:lineRule="auto"/>
        <w:contextualSpacing w:val="0"/>
        <w:jc w:val="both"/>
        <w:rPr>
          <w:rFonts w:ascii="Century Schoolbook" w:hAnsi="Century Schoolbook" w:cs="Arial"/>
        </w:rPr>
      </w:pPr>
      <w:r w:rsidRPr="00447487">
        <w:rPr>
          <w:rFonts w:ascii="Century Schoolbook" w:hAnsi="Century Schoolbook" w:cs="Arial"/>
        </w:rPr>
        <w:t xml:space="preserve">Continue to develop the </w:t>
      </w:r>
      <w:r w:rsidR="004D6C67" w:rsidRPr="00447487">
        <w:rPr>
          <w:rFonts w:ascii="Century Schoolbook" w:hAnsi="Century Schoolbook" w:cs="Arial"/>
        </w:rPr>
        <w:t xml:space="preserve">Repression </w:t>
      </w:r>
      <w:r w:rsidRPr="00447487">
        <w:rPr>
          <w:rFonts w:ascii="Century Schoolbook" w:hAnsi="Century Schoolbook" w:cs="Arial"/>
        </w:rPr>
        <w:t xml:space="preserve">Density </w:t>
      </w:r>
      <w:r w:rsidR="004D6C67" w:rsidRPr="00447487">
        <w:rPr>
          <w:rFonts w:ascii="Century Schoolbook" w:hAnsi="Century Schoolbook" w:cs="Arial"/>
        </w:rPr>
        <w:t xml:space="preserve">Treatment </w:t>
      </w:r>
      <w:r w:rsidRPr="00447487">
        <w:rPr>
          <w:rFonts w:ascii="Century Schoolbook" w:hAnsi="Century Schoolbook" w:cs="Arial"/>
        </w:rPr>
        <w:t>Decision Key with recommended updates and continued research.</w:t>
      </w:r>
    </w:p>
    <w:p w14:paraId="6D159384" w14:textId="18CFDB39" w:rsidR="002A3B32" w:rsidRPr="00447487" w:rsidRDefault="002A3B32" w:rsidP="00B76E6A">
      <w:pPr>
        <w:pStyle w:val="ListParagraph"/>
        <w:numPr>
          <w:ilvl w:val="0"/>
          <w:numId w:val="29"/>
        </w:numPr>
        <w:spacing w:line="240" w:lineRule="auto"/>
        <w:contextualSpacing w:val="0"/>
        <w:jc w:val="both"/>
        <w:rPr>
          <w:rFonts w:ascii="Century Schoolbook" w:hAnsi="Century Schoolbook" w:cs="Arial"/>
        </w:rPr>
      </w:pPr>
      <w:r w:rsidRPr="00447487">
        <w:rPr>
          <w:rFonts w:ascii="Century Schoolbook" w:hAnsi="Century Schoolbook" w:cs="Arial"/>
        </w:rPr>
        <w:t>Update Survey Manual and procedures to improve stand density estimates</w:t>
      </w:r>
      <w:r w:rsidR="00702E96" w:rsidRPr="00447487">
        <w:rPr>
          <w:rFonts w:ascii="Century Schoolbook" w:hAnsi="Century Schoolbook" w:cs="Arial"/>
        </w:rPr>
        <w:t xml:space="preserve"> and continue to investigate other survey options</w:t>
      </w:r>
      <w:r w:rsidRPr="00447487">
        <w:rPr>
          <w:rFonts w:ascii="Century Schoolbook" w:hAnsi="Century Schoolbook" w:cs="Arial"/>
        </w:rPr>
        <w:t>.</w:t>
      </w:r>
      <w:r w:rsidR="00702E96" w:rsidRPr="00447487">
        <w:rPr>
          <w:rFonts w:ascii="Century Schoolbook" w:hAnsi="Century Schoolbook" w:cs="Arial"/>
        </w:rPr>
        <w:t xml:space="preserve">  This is in the works with Greg Jorgenson.</w:t>
      </w:r>
    </w:p>
    <w:p w14:paraId="77EF92B9" w14:textId="5717119F" w:rsidR="00427196" w:rsidRPr="00447487" w:rsidRDefault="00702E96" w:rsidP="00B76E6A">
      <w:pPr>
        <w:pStyle w:val="ListParagraph"/>
        <w:numPr>
          <w:ilvl w:val="0"/>
          <w:numId w:val="29"/>
        </w:numPr>
        <w:spacing w:after="0" w:line="240" w:lineRule="auto"/>
        <w:contextualSpacing w:val="0"/>
        <w:jc w:val="both"/>
        <w:rPr>
          <w:rFonts w:ascii="Century Schoolbook" w:hAnsi="Century Schoolbook" w:cs="Arial"/>
        </w:rPr>
      </w:pPr>
      <w:r w:rsidRPr="00447487">
        <w:rPr>
          <w:rFonts w:ascii="Century Schoolbook" w:hAnsi="Century Schoolbook" w:cs="Arial"/>
        </w:rPr>
        <w:t>Where they exist</w:t>
      </w:r>
      <w:r w:rsidRPr="006C6C23">
        <w:rPr>
          <w:rFonts w:ascii="Century Schoolbook" w:hAnsi="Century Schoolbook" w:cs="Arial"/>
          <w:strike/>
          <w:color w:val="FF0000"/>
        </w:rPr>
        <w:t>s</w:t>
      </w:r>
      <w:r w:rsidRPr="00447487">
        <w:rPr>
          <w:rFonts w:ascii="Century Schoolbook" w:hAnsi="Century Schoolbook" w:cs="Arial"/>
        </w:rPr>
        <w:t>, r</w:t>
      </w:r>
      <w:r w:rsidR="00427196" w:rsidRPr="00447487">
        <w:rPr>
          <w:rFonts w:ascii="Century Schoolbook" w:hAnsi="Century Schoolbook" w:cs="Arial"/>
        </w:rPr>
        <w:t>emove reference to post treatment spacing densities from stocking standards.</w:t>
      </w:r>
      <w:r w:rsidR="000243FD" w:rsidRPr="00447487">
        <w:rPr>
          <w:rFonts w:ascii="Century Schoolbook" w:hAnsi="Century Schoolbook" w:cs="Arial"/>
        </w:rPr>
        <w:t xml:space="preserve">  Provide guidance on post treatment densities (too high and too low have negative impacts).</w:t>
      </w:r>
    </w:p>
    <w:sectPr w:rsidR="00427196" w:rsidRPr="00447487" w:rsidSect="00DF3076">
      <w:footerReference w:type="default" r:id="rId10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MacLeod, Trenna" w:date="2018-02-05T13:31:00Z" w:initials="MT">
    <w:p w14:paraId="32EB9D39" w14:textId="434B6A92" w:rsidR="00443C5B" w:rsidRDefault="00443C5B">
      <w:pPr>
        <w:pStyle w:val="CommentText"/>
      </w:pPr>
      <w:r>
        <w:rPr>
          <w:rStyle w:val="CommentReference"/>
        </w:rPr>
        <w:annotationRef/>
      </w:r>
      <w:r>
        <w:t>50,000 is for Pli leading, FIRE originated stands only.  The Decision Key on page 2 states 150,000 for non-Pli leading Fire origin stand.  The Decision Key on page 3 states 150,000 PHR stands.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2EB9D3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661023" w14:textId="77777777" w:rsidR="00B538C8" w:rsidRDefault="00B538C8" w:rsidP="00007A82">
      <w:pPr>
        <w:spacing w:after="0" w:line="240" w:lineRule="auto"/>
      </w:pPr>
      <w:r>
        <w:separator/>
      </w:r>
    </w:p>
  </w:endnote>
  <w:endnote w:type="continuationSeparator" w:id="0">
    <w:p w14:paraId="0D49FC91" w14:textId="77777777" w:rsidR="00B538C8" w:rsidRDefault="00B538C8" w:rsidP="00007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3EC0F3" w14:textId="0634B458" w:rsidR="00E554C9" w:rsidRDefault="00E554C9" w:rsidP="00E554C9">
    <w:pPr>
      <w:pStyle w:val="Footer"/>
    </w:pPr>
    <w:r>
      <w:t>ISSC, Max Density Issues Note.  January 2018</w:t>
    </w:r>
    <w:sdt>
      <w:sdtPr>
        <w:id w:val="1981575120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E554C9">
              <w:tab/>
            </w:r>
            <w:r>
              <w:t xml:space="preserve">     </w:t>
            </w:r>
            <w:r w:rsidRPr="00E554C9">
              <w:t xml:space="preserve">Page </w:t>
            </w:r>
            <w:r w:rsidRPr="00E554C9">
              <w:rPr>
                <w:bCs/>
                <w:sz w:val="24"/>
                <w:szCs w:val="24"/>
              </w:rPr>
              <w:fldChar w:fldCharType="begin"/>
            </w:r>
            <w:r w:rsidRPr="00E554C9">
              <w:rPr>
                <w:bCs/>
              </w:rPr>
              <w:instrText xml:space="preserve"> PAGE </w:instrText>
            </w:r>
            <w:r w:rsidRPr="00E554C9">
              <w:rPr>
                <w:bCs/>
                <w:sz w:val="24"/>
                <w:szCs w:val="24"/>
              </w:rPr>
              <w:fldChar w:fldCharType="separate"/>
            </w:r>
            <w:r w:rsidR="00F01170">
              <w:rPr>
                <w:bCs/>
                <w:noProof/>
              </w:rPr>
              <w:t>1</w:t>
            </w:r>
            <w:r w:rsidRPr="00E554C9">
              <w:rPr>
                <w:bCs/>
                <w:sz w:val="24"/>
                <w:szCs w:val="24"/>
              </w:rPr>
              <w:fldChar w:fldCharType="end"/>
            </w:r>
            <w:r w:rsidRPr="00E554C9">
              <w:t xml:space="preserve"> of </w:t>
            </w:r>
            <w:r w:rsidRPr="00E554C9">
              <w:rPr>
                <w:bCs/>
                <w:sz w:val="24"/>
                <w:szCs w:val="24"/>
              </w:rPr>
              <w:fldChar w:fldCharType="begin"/>
            </w:r>
            <w:r w:rsidRPr="00E554C9">
              <w:rPr>
                <w:bCs/>
              </w:rPr>
              <w:instrText xml:space="preserve"> NUMPAGES  </w:instrText>
            </w:r>
            <w:r w:rsidRPr="00E554C9">
              <w:rPr>
                <w:bCs/>
                <w:sz w:val="24"/>
                <w:szCs w:val="24"/>
              </w:rPr>
              <w:fldChar w:fldCharType="separate"/>
            </w:r>
            <w:r w:rsidR="00F01170">
              <w:rPr>
                <w:bCs/>
                <w:noProof/>
              </w:rPr>
              <w:t>2</w:t>
            </w:r>
            <w:r w:rsidRPr="00E554C9">
              <w:rPr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75DA8594" w14:textId="4C0D8055" w:rsidR="00E554C9" w:rsidRDefault="00E554C9">
    <w:pPr>
      <w:pStyle w:val="Footer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FF08DB" w14:textId="77777777" w:rsidR="00B538C8" w:rsidRDefault="00B538C8" w:rsidP="00007A82">
      <w:pPr>
        <w:spacing w:after="0" w:line="240" w:lineRule="auto"/>
      </w:pPr>
      <w:r>
        <w:separator/>
      </w:r>
    </w:p>
  </w:footnote>
  <w:footnote w:type="continuationSeparator" w:id="0">
    <w:p w14:paraId="1A51552F" w14:textId="77777777" w:rsidR="00B538C8" w:rsidRDefault="00B538C8" w:rsidP="00007A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53148"/>
    <w:multiLevelType w:val="hybridMultilevel"/>
    <w:tmpl w:val="AC92FE0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16769"/>
    <w:multiLevelType w:val="hybridMultilevel"/>
    <w:tmpl w:val="D9E6C6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2F3B"/>
    <w:multiLevelType w:val="hybridMultilevel"/>
    <w:tmpl w:val="680C24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04A66"/>
    <w:multiLevelType w:val="hybridMultilevel"/>
    <w:tmpl w:val="7C2C0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96862"/>
    <w:multiLevelType w:val="hybridMultilevel"/>
    <w:tmpl w:val="A676AFF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5C754B"/>
    <w:multiLevelType w:val="hybridMultilevel"/>
    <w:tmpl w:val="40F0BD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87C45"/>
    <w:multiLevelType w:val="hybridMultilevel"/>
    <w:tmpl w:val="69323F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1F6C95"/>
    <w:multiLevelType w:val="hybridMultilevel"/>
    <w:tmpl w:val="D48462F4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 w15:restartNumberingAfterBreak="0">
    <w:nsid w:val="207B3B59"/>
    <w:multiLevelType w:val="hybridMultilevel"/>
    <w:tmpl w:val="E56612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6260F8"/>
    <w:multiLevelType w:val="hybridMultilevel"/>
    <w:tmpl w:val="12D4C3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30017E"/>
    <w:multiLevelType w:val="hybridMultilevel"/>
    <w:tmpl w:val="E1563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B">
      <w:start w:val="1"/>
      <w:numFmt w:val="lowerRoman"/>
      <w:lvlText w:val="%4."/>
      <w:lvlJc w:val="righ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30CC8"/>
    <w:multiLevelType w:val="multilevel"/>
    <w:tmpl w:val="0D282D8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080" w:hanging="360"/>
      </w:pPr>
    </w:lvl>
    <w:lvl w:ilvl="3">
      <w:start w:val="1"/>
      <w:numFmt w:val="lowerRoman"/>
      <w:lvlText w:val="%4."/>
      <w:lvlJc w:val="righ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1C74D96"/>
    <w:multiLevelType w:val="hybridMultilevel"/>
    <w:tmpl w:val="27DEC956"/>
    <w:lvl w:ilvl="0" w:tplc="5FC815C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43713A"/>
    <w:multiLevelType w:val="hybridMultilevel"/>
    <w:tmpl w:val="21808AE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452377"/>
    <w:multiLevelType w:val="multilevel"/>
    <w:tmpl w:val="94F61E6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829298B"/>
    <w:multiLevelType w:val="hybridMultilevel"/>
    <w:tmpl w:val="CC241E04"/>
    <w:lvl w:ilvl="0" w:tplc="72464BE4">
      <w:numFmt w:val="bullet"/>
      <w:lvlText w:val="-"/>
      <w:lvlJc w:val="left"/>
      <w:pPr>
        <w:ind w:left="1800" w:hanging="360"/>
      </w:pPr>
      <w:rPr>
        <w:rFonts w:ascii="Calibri" w:eastAsia="Calibri" w:hAnsi="Calibri" w:cs="Times New Roman" w:hint="default"/>
      </w:rPr>
    </w:lvl>
    <w:lvl w:ilvl="1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BAC6490"/>
    <w:multiLevelType w:val="hybridMultilevel"/>
    <w:tmpl w:val="61103318"/>
    <w:lvl w:ilvl="0" w:tplc="E68E5C1E">
      <w:numFmt w:val="bullet"/>
      <w:lvlText w:val="-"/>
      <w:lvlJc w:val="left"/>
      <w:pPr>
        <w:ind w:left="180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117269F"/>
    <w:multiLevelType w:val="hybridMultilevel"/>
    <w:tmpl w:val="AD96FE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B">
      <w:start w:val="1"/>
      <w:numFmt w:val="lowerRoman"/>
      <w:lvlText w:val="%4."/>
      <w:lvlJc w:val="righ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A97C13"/>
    <w:multiLevelType w:val="hybridMultilevel"/>
    <w:tmpl w:val="90082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F039FC"/>
    <w:multiLevelType w:val="hybridMultilevel"/>
    <w:tmpl w:val="934C6222"/>
    <w:lvl w:ilvl="0" w:tplc="5404B0EA">
      <w:start w:val="1"/>
      <w:numFmt w:val="lowerLetter"/>
      <w:lvlText w:val="(%1)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552E1A41"/>
    <w:multiLevelType w:val="multilevel"/>
    <w:tmpl w:val="9D60FB0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Roman"/>
      <w:lvlText w:val="%4."/>
      <w:lvlJc w:val="righ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E4F57E3"/>
    <w:multiLevelType w:val="hybridMultilevel"/>
    <w:tmpl w:val="3EAE0B42"/>
    <w:lvl w:ilvl="0" w:tplc="7862DF18">
      <w:start w:val="3"/>
      <w:numFmt w:val="bullet"/>
      <w:lvlText w:val="-"/>
      <w:lvlJc w:val="left"/>
      <w:pPr>
        <w:ind w:left="1080" w:hanging="360"/>
      </w:pPr>
      <w:rPr>
        <w:rFonts w:ascii="Century Schoolbook" w:eastAsiaTheme="minorHAnsi" w:hAnsi="Century School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F632E55"/>
    <w:multiLevelType w:val="hybridMultilevel"/>
    <w:tmpl w:val="5E3CB8A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DD5949"/>
    <w:multiLevelType w:val="hybridMultilevel"/>
    <w:tmpl w:val="DBFCF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8C7277"/>
    <w:multiLevelType w:val="multilevel"/>
    <w:tmpl w:val="02FCECF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Roman"/>
      <w:lvlText w:val="%4."/>
      <w:lvlJc w:val="righ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B4158A7"/>
    <w:multiLevelType w:val="hybridMultilevel"/>
    <w:tmpl w:val="97320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95440E"/>
    <w:multiLevelType w:val="hybridMultilevel"/>
    <w:tmpl w:val="433A810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0A403EE"/>
    <w:multiLevelType w:val="hybridMultilevel"/>
    <w:tmpl w:val="E0F84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AEA2510">
      <w:start w:val="2"/>
      <w:numFmt w:val="bullet"/>
      <w:lvlText w:val="-"/>
      <w:lvlJc w:val="left"/>
      <w:pPr>
        <w:ind w:left="5040" w:hanging="360"/>
      </w:pPr>
      <w:rPr>
        <w:rFonts w:ascii="Century Schoolbook" w:eastAsiaTheme="minorHAnsi" w:hAnsi="Century Schoolbook" w:cstheme="minorBidi"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415CA3"/>
    <w:multiLevelType w:val="multilevel"/>
    <w:tmpl w:val="02FCECF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Roman"/>
      <w:lvlText w:val="%4."/>
      <w:lvlJc w:val="righ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787C0AC8"/>
    <w:multiLevelType w:val="hybridMultilevel"/>
    <w:tmpl w:val="0F1635A6"/>
    <w:lvl w:ilvl="0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9340549"/>
    <w:multiLevelType w:val="hybridMultilevel"/>
    <w:tmpl w:val="5DECA27E"/>
    <w:lvl w:ilvl="0" w:tplc="BB2C33CA">
      <w:start w:val="3"/>
      <w:numFmt w:val="bullet"/>
      <w:lvlText w:val="-"/>
      <w:lvlJc w:val="left"/>
      <w:pPr>
        <w:ind w:left="1440" w:hanging="360"/>
      </w:pPr>
      <w:rPr>
        <w:rFonts w:ascii="Century Schoolbook" w:eastAsiaTheme="minorHAnsi" w:hAnsi="Century School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3"/>
  </w:num>
  <w:num w:numId="3">
    <w:abstractNumId w:val="27"/>
  </w:num>
  <w:num w:numId="4">
    <w:abstractNumId w:val="17"/>
  </w:num>
  <w:num w:numId="5">
    <w:abstractNumId w:val="10"/>
  </w:num>
  <w:num w:numId="6">
    <w:abstractNumId w:val="1"/>
  </w:num>
  <w:num w:numId="7">
    <w:abstractNumId w:val="4"/>
  </w:num>
  <w:num w:numId="8">
    <w:abstractNumId w:val="29"/>
  </w:num>
  <w:num w:numId="9">
    <w:abstractNumId w:val="12"/>
  </w:num>
  <w:num w:numId="10">
    <w:abstractNumId w:val="7"/>
  </w:num>
  <w:num w:numId="11">
    <w:abstractNumId w:val="13"/>
  </w:num>
  <w:num w:numId="12">
    <w:abstractNumId w:val="21"/>
  </w:num>
  <w:num w:numId="13">
    <w:abstractNumId w:val="30"/>
  </w:num>
  <w:num w:numId="14">
    <w:abstractNumId w:val="8"/>
  </w:num>
  <w:num w:numId="15">
    <w:abstractNumId w:val="24"/>
  </w:num>
  <w:num w:numId="16">
    <w:abstractNumId w:val="3"/>
  </w:num>
  <w:num w:numId="17">
    <w:abstractNumId w:val="26"/>
  </w:num>
  <w:num w:numId="18">
    <w:abstractNumId w:val="16"/>
  </w:num>
  <w:num w:numId="19">
    <w:abstractNumId w:val="15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14"/>
  </w:num>
  <w:num w:numId="23">
    <w:abstractNumId w:val="11"/>
  </w:num>
  <w:num w:numId="24">
    <w:abstractNumId w:val="28"/>
  </w:num>
  <w:num w:numId="25">
    <w:abstractNumId w:val="25"/>
  </w:num>
  <w:num w:numId="26">
    <w:abstractNumId w:val="22"/>
  </w:num>
  <w:num w:numId="27">
    <w:abstractNumId w:val="0"/>
  </w:num>
  <w:num w:numId="28">
    <w:abstractNumId w:val="6"/>
  </w:num>
  <w:num w:numId="29">
    <w:abstractNumId w:val="9"/>
  </w:num>
  <w:num w:numId="30">
    <w:abstractNumId w:val="2"/>
  </w:num>
  <w:num w:numId="31">
    <w:abstractNumId w:val="18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cLeod, Trenna">
    <w15:presenceInfo w15:providerId="AD" w15:userId="S-1-5-21-527237240-1708537768-682003330-318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D60"/>
    <w:rsid w:val="00007A82"/>
    <w:rsid w:val="000115D2"/>
    <w:rsid w:val="000243FD"/>
    <w:rsid w:val="00032610"/>
    <w:rsid w:val="0005122C"/>
    <w:rsid w:val="000737AD"/>
    <w:rsid w:val="000760BD"/>
    <w:rsid w:val="000A0EBD"/>
    <w:rsid w:val="000B3BF4"/>
    <w:rsid w:val="000C50B5"/>
    <w:rsid w:val="000D1C0B"/>
    <w:rsid w:val="000F2EAE"/>
    <w:rsid w:val="000F768E"/>
    <w:rsid w:val="0010333E"/>
    <w:rsid w:val="00114BDD"/>
    <w:rsid w:val="00126EA0"/>
    <w:rsid w:val="00130D0C"/>
    <w:rsid w:val="00130EA5"/>
    <w:rsid w:val="00132646"/>
    <w:rsid w:val="00137189"/>
    <w:rsid w:val="00137D21"/>
    <w:rsid w:val="001406D8"/>
    <w:rsid w:val="001741C4"/>
    <w:rsid w:val="00182B55"/>
    <w:rsid w:val="001B113E"/>
    <w:rsid w:val="001D738D"/>
    <w:rsid w:val="00223526"/>
    <w:rsid w:val="00232CFA"/>
    <w:rsid w:val="00234B98"/>
    <w:rsid w:val="00273398"/>
    <w:rsid w:val="0027348A"/>
    <w:rsid w:val="00294801"/>
    <w:rsid w:val="002A3B32"/>
    <w:rsid w:val="002D4B83"/>
    <w:rsid w:val="002F5303"/>
    <w:rsid w:val="00303E16"/>
    <w:rsid w:val="00323206"/>
    <w:rsid w:val="003258BF"/>
    <w:rsid w:val="00326309"/>
    <w:rsid w:val="00342CDD"/>
    <w:rsid w:val="0035525E"/>
    <w:rsid w:val="0038679F"/>
    <w:rsid w:val="003C2568"/>
    <w:rsid w:val="00404C9E"/>
    <w:rsid w:val="0041153D"/>
    <w:rsid w:val="00422068"/>
    <w:rsid w:val="00427196"/>
    <w:rsid w:val="00443C5B"/>
    <w:rsid w:val="00447487"/>
    <w:rsid w:val="00464149"/>
    <w:rsid w:val="004929AE"/>
    <w:rsid w:val="004A5DD6"/>
    <w:rsid w:val="004D6C67"/>
    <w:rsid w:val="004E5C6A"/>
    <w:rsid w:val="004E79C4"/>
    <w:rsid w:val="004F7AA2"/>
    <w:rsid w:val="005169CD"/>
    <w:rsid w:val="0055341A"/>
    <w:rsid w:val="00570831"/>
    <w:rsid w:val="005B1B9C"/>
    <w:rsid w:val="005C61A1"/>
    <w:rsid w:val="00611F4B"/>
    <w:rsid w:val="00613F3F"/>
    <w:rsid w:val="006141DC"/>
    <w:rsid w:val="006335B8"/>
    <w:rsid w:val="00644B2F"/>
    <w:rsid w:val="00652ED4"/>
    <w:rsid w:val="00655369"/>
    <w:rsid w:val="006A3FF8"/>
    <w:rsid w:val="006B447B"/>
    <w:rsid w:val="006C6C23"/>
    <w:rsid w:val="006D10A8"/>
    <w:rsid w:val="006E7642"/>
    <w:rsid w:val="006E79EC"/>
    <w:rsid w:val="006E7EFE"/>
    <w:rsid w:val="006F288C"/>
    <w:rsid w:val="006F2EC2"/>
    <w:rsid w:val="00702E96"/>
    <w:rsid w:val="0072065C"/>
    <w:rsid w:val="007216DF"/>
    <w:rsid w:val="0073095A"/>
    <w:rsid w:val="00734E51"/>
    <w:rsid w:val="0074088D"/>
    <w:rsid w:val="007B3A69"/>
    <w:rsid w:val="007B4537"/>
    <w:rsid w:val="007D0B37"/>
    <w:rsid w:val="007E35E2"/>
    <w:rsid w:val="00834BAB"/>
    <w:rsid w:val="00852948"/>
    <w:rsid w:val="008534CE"/>
    <w:rsid w:val="00856A1A"/>
    <w:rsid w:val="00872092"/>
    <w:rsid w:val="008866AD"/>
    <w:rsid w:val="008A39A4"/>
    <w:rsid w:val="008B0E77"/>
    <w:rsid w:val="008B3769"/>
    <w:rsid w:val="008D15BB"/>
    <w:rsid w:val="008E505B"/>
    <w:rsid w:val="00907F34"/>
    <w:rsid w:val="0092019A"/>
    <w:rsid w:val="00925847"/>
    <w:rsid w:val="009305A5"/>
    <w:rsid w:val="00962176"/>
    <w:rsid w:val="00973353"/>
    <w:rsid w:val="00973676"/>
    <w:rsid w:val="009A4DDE"/>
    <w:rsid w:val="009A59B4"/>
    <w:rsid w:val="009C30AD"/>
    <w:rsid w:val="009C36DA"/>
    <w:rsid w:val="009C55B3"/>
    <w:rsid w:val="009C6131"/>
    <w:rsid w:val="009D3BD1"/>
    <w:rsid w:val="009E3332"/>
    <w:rsid w:val="009E3714"/>
    <w:rsid w:val="009F00AE"/>
    <w:rsid w:val="00A06862"/>
    <w:rsid w:val="00A26266"/>
    <w:rsid w:val="00A3684B"/>
    <w:rsid w:val="00A7074C"/>
    <w:rsid w:val="00A71D2F"/>
    <w:rsid w:val="00A73531"/>
    <w:rsid w:val="00A74965"/>
    <w:rsid w:val="00A8344F"/>
    <w:rsid w:val="00AC7008"/>
    <w:rsid w:val="00B008AC"/>
    <w:rsid w:val="00B0495C"/>
    <w:rsid w:val="00B20237"/>
    <w:rsid w:val="00B22476"/>
    <w:rsid w:val="00B24605"/>
    <w:rsid w:val="00B336DE"/>
    <w:rsid w:val="00B41033"/>
    <w:rsid w:val="00B538C8"/>
    <w:rsid w:val="00B76E6A"/>
    <w:rsid w:val="00B82178"/>
    <w:rsid w:val="00B93918"/>
    <w:rsid w:val="00BA0F6D"/>
    <w:rsid w:val="00BE01AF"/>
    <w:rsid w:val="00BF1466"/>
    <w:rsid w:val="00C90132"/>
    <w:rsid w:val="00CD3E89"/>
    <w:rsid w:val="00CD75EA"/>
    <w:rsid w:val="00CE2411"/>
    <w:rsid w:val="00CE2634"/>
    <w:rsid w:val="00D04785"/>
    <w:rsid w:val="00D131C5"/>
    <w:rsid w:val="00D63AC8"/>
    <w:rsid w:val="00D66F03"/>
    <w:rsid w:val="00D7064C"/>
    <w:rsid w:val="00D9353C"/>
    <w:rsid w:val="00DB4F56"/>
    <w:rsid w:val="00DB6EF5"/>
    <w:rsid w:val="00DC2063"/>
    <w:rsid w:val="00DC32B8"/>
    <w:rsid w:val="00DD48DD"/>
    <w:rsid w:val="00DD598D"/>
    <w:rsid w:val="00DE1E49"/>
    <w:rsid w:val="00DF3076"/>
    <w:rsid w:val="00E01BB4"/>
    <w:rsid w:val="00E0628D"/>
    <w:rsid w:val="00E10652"/>
    <w:rsid w:val="00E51846"/>
    <w:rsid w:val="00E52976"/>
    <w:rsid w:val="00E54F62"/>
    <w:rsid w:val="00E554C9"/>
    <w:rsid w:val="00E70DEB"/>
    <w:rsid w:val="00E74581"/>
    <w:rsid w:val="00E82A78"/>
    <w:rsid w:val="00E90674"/>
    <w:rsid w:val="00EB18B7"/>
    <w:rsid w:val="00EB2BC0"/>
    <w:rsid w:val="00EB5C7F"/>
    <w:rsid w:val="00EE015B"/>
    <w:rsid w:val="00EE60A7"/>
    <w:rsid w:val="00EF3262"/>
    <w:rsid w:val="00F01170"/>
    <w:rsid w:val="00F1419A"/>
    <w:rsid w:val="00F342E2"/>
    <w:rsid w:val="00F375B4"/>
    <w:rsid w:val="00F448A1"/>
    <w:rsid w:val="00F5335B"/>
    <w:rsid w:val="00F61D60"/>
    <w:rsid w:val="00F73F9B"/>
    <w:rsid w:val="00FA7CFD"/>
    <w:rsid w:val="00FD1B2E"/>
    <w:rsid w:val="00FD307B"/>
    <w:rsid w:val="00FE0E36"/>
    <w:rsid w:val="00FE25F5"/>
    <w:rsid w:val="00FE6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F05E09C"/>
  <w15:docId w15:val="{39BC9326-8649-4915-A29B-7E5E16ED6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6EF5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535356" w:themeColor="accent1" w:themeShade="BF"/>
      <w:sz w:val="28"/>
      <w:szCs w:val="28"/>
      <w:lang w:val="en-CA" w:eastAsia="en-C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49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53535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496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373739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367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B6EF5"/>
    <w:rPr>
      <w:rFonts w:asciiTheme="majorHAnsi" w:eastAsiaTheme="majorEastAsia" w:hAnsiTheme="majorHAnsi" w:cstheme="majorBidi"/>
      <w:b/>
      <w:bCs/>
      <w:color w:val="535356" w:themeColor="accent1" w:themeShade="BF"/>
      <w:sz w:val="28"/>
      <w:szCs w:val="28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007A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7A82"/>
  </w:style>
  <w:style w:type="paragraph" w:styleId="Footer">
    <w:name w:val="footer"/>
    <w:basedOn w:val="Normal"/>
    <w:link w:val="FooterChar"/>
    <w:uiPriority w:val="99"/>
    <w:unhideWhenUsed/>
    <w:rsid w:val="00007A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7A82"/>
  </w:style>
  <w:style w:type="paragraph" w:styleId="BalloonText">
    <w:name w:val="Balloon Text"/>
    <w:basedOn w:val="Normal"/>
    <w:link w:val="BalloonTextChar"/>
    <w:uiPriority w:val="99"/>
    <w:semiHidden/>
    <w:unhideWhenUsed/>
    <w:rsid w:val="006D10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0A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E79EC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A74965"/>
    <w:rPr>
      <w:rFonts w:asciiTheme="majorHAnsi" w:eastAsiaTheme="majorEastAsia" w:hAnsiTheme="majorHAnsi" w:cstheme="majorBidi"/>
      <w:color w:val="53535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4965"/>
    <w:rPr>
      <w:rFonts w:asciiTheme="majorHAnsi" w:eastAsiaTheme="majorEastAsia" w:hAnsiTheme="majorHAnsi" w:cstheme="majorBidi"/>
      <w:color w:val="373739" w:themeColor="accent1" w:themeShade="7F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74965"/>
    <w:pPr>
      <w:spacing w:after="0" w:line="240" w:lineRule="auto"/>
    </w:pPr>
    <w:rPr>
      <w:sz w:val="20"/>
      <w:szCs w:val="20"/>
      <w:lang w:val="en-C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74965"/>
    <w:rPr>
      <w:sz w:val="20"/>
      <w:szCs w:val="20"/>
      <w:lang w:val="en-CA"/>
    </w:rPr>
  </w:style>
  <w:style w:type="character" w:styleId="FootnoteReference">
    <w:name w:val="footnote reference"/>
    <w:basedOn w:val="DefaultParagraphFont"/>
    <w:uiPriority w:val="99"/>
    <w:semiHidden/>
    <w:unhideWhenUsed/>
    <w:rsid w:val="00A7496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74965"/>
    <w:rPr>
      <w:color w:val="67AAB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533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33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33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33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335B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8A39A4"/>
    <w:pPr>
      <w:spacing w:before="80" w:after="80" w:line="240" w:lineRule="auto"/>
    </w:pPr>
    <w:rPr>
      <w:rFonts w:eastAsia="MS PGothic" w:cs="Times New Roman"/>
      <w:sz w:val="19"/>
      <w:szCs w:val="19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1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7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14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556506">
              <w:marLeft w:val="75"/>
              <w:marRight w:val="75"/>
              <w:marTop w:val="3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1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View">
  <a:themeElements>
    <a:clrScheme name="View">
      <a:dk1>
        <a:srgbClr val="000000"/>
      </a:dk1>
      <a:lt1>
        <a:srgbClr val="FFFFFF"/>
      </a:lt1>
      <a:dk2>
        <a:srgbClr val="46464A"/>
      </a:dk2>
      <a:lt2>
        <a:srgbClr val="D6D3CC"/>
      </a:lt2>
      <a:accent1>
        <a:srgbClr val="6F6F74"/>
      </a:accent1>
      <a:accent2>
        <a:srgbClr val="92A9B9"/>
      </a:accent2>
      <a:accent3>
        <a:srgbClr val="A7B789"/>
      </a:accent3>
      <a:accent4>
        <a:srgbClr val="B9A489"/>
      </a:accent4>
      <a:accent5>
        <a:srgbClr val="8D6374"/>
      </a:accent5>
      <a:accent6>
        <a:srgbClr val="9B7362"/>
      </a:accent6>
      <a:hlink>
        <a:srgbClr val="67AABF"/>
      </a:hlink>
      <a:folHlink>
        <a:srgbClr val="ABAFA5"/>
      </a:folHlink>
    </a:clrScheme>
    <a:fontScheme name="View">
      <a:majorFont>
        <a:latin typeface="Century Schoolbook" panose="0204060405050502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View">
      <a:fillStyleLst>
        <a:solidFill>
          <a:schemeClr val="phClr"/>
        </a:solidFill>
        <a:solidFill>
          <a:schemeClr val="phClr">
            <a:tint val="60000"/>
            <a:satMod val="120000"/>
          </a:schemeClr>
        </a:solidFill>
        <a:solidFill>
          <a:schemeClr val="phClr">
            <a:shade val="75000"/>
            <a:satMod val="16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3970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95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240" dir="5400000" algn="tl" rotWithShape="0">
              <a:srgbClr val="000000">
                <a:alpha val="75000"/>
              </a:srgbClr>
            </a:outerShdw>
          </a:effectLst>
          <a:scene3d>
            <a:camera prst="orthographicFront">
              <a:rot lat="0" lon="0" rev="0"/>
            </a:camera>
            <a:lightRig rig="brightRoom" dir="tl"/>
          </a:scene3d>
          <a:sp3d contourW="9525" prstMaterial="flat">
            <a:bevelT w="0" h="0" prst="coolSlant"/>
            <a:contourClr>
              <a:schemeClr val="phClr">
                <a:shade val="35000"/>
                <a:satMod val="130000"/>
              </a:schemeClr>
            </a:contourClr>
          </a:sp3d>
        </a:effectStyle>
        <a:effectStyle>
          <a:effectLst>
            <a:outerShdw blurRad="76200" dist="25400" dir="5400000" algn="tl" rotWithShape="0">
              <a:srgbClr val="000000">
                <a:alpha val="55000"/>
              </a:srgbClr>
            </a:outerShdw>
          </a:effectLst>
          <a:scene3d>
            <a:camera prst="orthographicFront">
              <a:rot lat="0" lon="0" rev="0"/>
            </a:camera>
            <a:lightRig rig="brightRoom" dir="tl"/>
          </a:scene3d>
          <a:sp3d contourW="19050" prstMaterial="flat">
            <a:bevelT w="0" h="0" prst="coolSlant"/>
            <a:contourClr>
              <a:schemeClr val="phClr">
                <a:shade val="25000"/>
                <a:satMod val="14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4000"/>
                <a:shade val="98000"/>
                <a:satMod val="130000"/>
                <a:lumMod val="102000"/>
              </a:schemeClr>
            </a:gs>
            <a:gs pos="100000">
              <a:schemeClr val="phClr">
                <a:tint val="98000"/>
                <a:shade val="78000"/>
                <a:satMod val="14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View" id="{BA0EB5A6-F2D4-4F82-977B-64ADEE4A2A69}" vid="{3969A8A2-35DB-4E3B-8885-16FD2056867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10496-B224-4A77-B963-B308191BE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812</Words>
  <Characters>4629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5431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Uhrich, Kalin</dc:creator>
  <cp:lastModifiedBy>Vernier, Kori</cp:lastModifiedBy>
  <cp:revision>2</cp:revision>
  <cp:lastPrinted>2018-02-05T19:50:00Z</cp:lastPrinted>
  <dcterms:created xsi:type="dcterms:W3CDTF">2018-02-05T22:47:00Z</dcterms:created>
  <dcterms:modified xsi:type="dcterms:W3CDTF">2018-02-05T22:47:00Z</dcterms:modified>
</cp:coreProperties>
</file>