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6B6" w:rsidRDefault="00CF16B6" w:rsidP="00CF16B6">
      <w:pPr>
        <w:pStyle w:val="BodyText"/>
        <w:spacing w:line="480" w:lineRule="auto"/>
        <w:rPr>
          <w:b/>
          <w:szCs w:val="24"/>
        </w:rPr>
      </w:pPr>
      <w:r>
        <w:rPr>
          <w:b/>
          <w:szCs w:val="24"/>
        </w:rPr>
        <w:t>APPENDIX 1</w:t>
      </w:r>
    </w:p>
    <w:p w:rsidR="000E7316" w:rsidRPr="002905C4" w:rsidRDefault="00B837E4" w:rsidP="000E7316">
      <w:pPr>
        <w:pStyle w:val="BodyText"/>
        <w:spacing w:line="480" w:lineRule="auto"/>
        <w:jc w:val="center"/>
        <w:rPr>
          <w:b/>
          <w:szCs w:val="24"/>
        </w:rPr>
      </w:pPr>
      <w:r w:rsidRPr="002905C4">
        <w:rPr>
          <w:b/>
          <w:szCs w:val="24"/>
        </w:rPr>
        <w:t>Assessing the risk of drought in B</w:t>
      </w:r>
      <w:bookmarkStart w:id="0" w:name="_GoBack"/>
      <w:bookmarkEnd w:id="0"/>
      <w:r w:rsidRPr="002905C4">
        <w:rPr>
          <w:b/>
          <w:szCs w:val="24"/>
        </w:rPr>
        <w:t>ritis</w:t>
      </w:r>
      <w:r w:rsidR="00623662" w:rsidRPr="002905C4">
        <w:rPr>
          <w:b/>
          <w:szCs w:val="24"/>
        </w:rPr>
        <w:t>h Columbia forests using a stand</w:t>
      </w:r>
      <w:r w:rsidRPr="002905C4">
        <w:rPr>
          <w:b/>
          <w:szCs w:val="24"/>
        </w:rPr>
        <w:t>-level water balance approach</w:t>
      </w:r>
    </w:p>
    <w:p w:rsidR="000E7316" w:rsidRPr="002905C4" w:rsidRDefault="000E7316" w:rsidP="000E7316">
      <w:pPr>
        <w:pStyle w:val="BodyText"/>
        <w:spacing w:line="480" w:lineRule="auto"/>
        <w:jc w:val="center"/>
        <w:rPr>
          <w:b/>
          <w:szCs w:val="24"/>
        </w:rPr>
      </w:pPr>
    </w:p>
    <w:p w:rsidR="000E7316" w:rsidRPr="002905C4" w:rsidRDefault="000E7316" w:rsidP="000E7316">
      <w:pPr>
        <w:jc w:val="center"/>
        <w:rPr>
          <w:rFonts w:ascii="Times New Roman" w:hAnsi="Times New Roman" w:cs="Times New Roman"/>
          <w:b/>
          <w:sz w:val="24"/>
          <w:szCs w:val="24"/>
          <w:vertAlign w:val="superscript"/>
        </w:rPr>
      </w:pPr>
      <w:r w:rsidRPr="002905C4">
        <w:rPr>
          <w:rFonts w:ascii="Times New Roman" w:hAnsi="Times New Roman" w:cs="Times New Roman"/>
          <w:b/>
          <w:sz w:val="24"/>
          <w:szCs w:val="24"/>
        </w:rPr>
        <w:t>S. Craig DeLong</w:t>
      </w:r>
      <w:r w:rsidR="0083575F" w:rsidRPr="002905C4">
        <w:rPr>
          <w:rFonts w:ascii="Times New Roman" w:hAnsi="Times New Roman" w:cs="Times New Roman"/>
          <w:b/>
          <w:sz w:val="24"/>
          <w:szCs w:val="24"/>
          <w:vertAlign w:val="superscript"/>
        </w:rPr>
        <w:t>1</w:t>
      </w:r>
      <w:r w:rsidR="00E97569" w:rsidRPr="002905C4">
        <w:rPr>
          <w:rFonts w:ascii="Times New Roman" w:hAnsi="Times New Roman" w:cs="Times New Roman"/>
          <w:b/>
          <w:sz w:val="24"/>
          <w:szCs w:val="24"/>
          <w:vertAlign w:val="superscript"/>
        </w:rPr>
        <w:t>,4</w:t>
      </w:r>
      <w:r w:rsidRPr="002905C4">
        <w:rPr>
          <w:rFonts w:ascii="Times New Roman" w:hAnsi="Times New Roman" w:cs="Times New Roman"/>
          <w:b/>
          <w:sz w:val="24"/>
          <w:szCs w:val="24"/>
        </w:rPr>
        <w:t>, Hardy Griesbauer</w:t>
      </w:r>
      <w:r w:rsidRPr="002905C4">
        <w:rPr>
          <w:rFonts w:ascii="Times New Roman" w:hAnsi="Times New Roman" w:cs="Times New Roman"/>
          <w:b/>
          <w:sz w:val="24"/>
          <w:szCs w:val="24"/>
          <w:vertAlign w:val="superscript"/>
        </w:rPr>
        <w:t>2</w:t>
      </w:r>
      <w:r w:rsidRPr="002905C4">
        <w:rPr>
          <w:rFonts w:ascii="Times New Roman" w:hAnsi="Times New Roman" w:cs="Times New Roman"/>
          <w:b/>
          <w:sz w:val="24"/>
          <w:szCs w:val="24"/>
        </w:rPr>
        <w:t xml:space="preserve">, and Craig R. </w:t>
      </w:r>
      <w:r w:rsidR="00252202" w:rsidRPr="002905C4">
        <w:rPr>
          <w:rFonts w:ascii="Times New Roman" w:hAnsi="Times New Roman" w:cs="Times New Roman"/>
          <w:b/>
          <w:sz w:val="24"/>
          <w:szCs w:val="24"/>
        </w:rPr>
        <w:t>Nitschke</w:t>
      </w:r>
      <w:r w:rsidRPr="002905C4">
        <w:rPr>
          <w:rFonts w:ascii="Times New Roman" w:hAnsi="Times New Roman" w:cs="Times New Roman"/>
          <w:b/>
          <w:sz w:val="24"/>
          <w:szCs w:val="24"/>
        </w:rPr>
        <w:t xml:space="preserve"> </w:t>
      </w:r>
      <w:r w:rsidR="0083575F" w:rsidRPr="002905C4">
        <w:rPr>
          <w:rFonts w:ascii="Times New Roman" w:hAnsi="Times New Roman" w:cs="Times New Roman"/>
          <w:b/>
          <w:sz w:val="24"/>
          <w:szCs w:val="24"/>
          <w:vertAlign w:val="superscript"/>
        </w:rPr>
        <w:t>3</w:t>
      </w:r>
    </w:p>
    <w:p w:rsidR="000E7316" w:rsidRPr="002905C4" w:rsidRDefault="000E7316" w:rsidP="000E7316">
      <w:pPr>
        <w:rPr>
          <w:sz w:val="24"/>
          <w:szCs w:val="24"/>
        </w:rPr>
      </w:pPr>
    </w:p>
    <w:p w:rsidR="000E7316" w:rsidRDefault="000E7316" w:rsidP="000E7316"/>
    <w:p w:rsidR="000E7316" w:rsidRDefault="000E7316" w:rsidP="000E7316">
      <w:pPr>
        <w:pStyle w:val="Footer"/>
        <w:rPr>
          <w:lang w:val="en-GB"/>
        </w:rPr>
      </w:pPr>
    </w:p>
    <w:p w:rsidR="000E7316" w:rsidRDefault="000E7316" w:rsidP="000E7316">
      <w:pPr>
        <w:pStyle w:val="Footer"/>
      </w:pPr>
    </w:p>
    <w:p w:rsidR="000E7316" w:rsidRDefault="000E7316" w:rsidP="000E7316"/>
    <w:p w:rsidR="000E7316" w:rsidRPr="005C0DF3" w:rsidRDefault="000E7316" w:rsidP="000E7316">
      <w:pPr>
        <w:rPr>
          <w:rFonts w:ascii="Times New Roman" w:hAnsi="Times New Roman" w:cs="Times New Roman"/>
          <w:sz w:val="24"/>
          <w:szCs w:val="24"/>
        </w:rPr>
      </w:pPr>
      <w:r w:rsidRPr="005C0DF3">
        <w:rPr>
          <w:rFonts w:ascii="Times New Roman" w:hAnsi="Times New Roman" w:cs="Times New Roman"/>
          <w:sz w:val="24"/>
          <w:szCs w:val="24"/>
          <w:vertAlign w:val="superscript"/>
        </w:rPr>
        <w:t xml:space="preserve">1 </w:t>
      </w:r>
      <w:r w:rsidR="000A12F3" w:rsidRPr="005C0DF3">
        <w:rPr>
          <w:rFonts w:ascii="Times New Roman" w:hAnsi="Times New Roman" w:cs="Times New Roman"/>
          <w:sz w:val="24"/>
          <w:szCs w:val="24"/>
        </w:rPr>
        <w:t>#2-1960 Daniel Street, Trail, B.C. CANADA, V1R 4G9,</w:t>
      </w:r>
      <w:r w:rsidRPr="005C0DF3">
        <w:rPr>
          <w:rFonts w:ascii="Times New Roman" w:hAnsi="Times New Roman" w:cs="Times New Roman"/>
          <w:sz w:val="24"/>
          <w:szCs w:val="24"/>
        </w:rPr>
        <w:t xml:space="preserve">  e-mail: sdelong@unbc.ca</w:t>
      </w:r>
    </w:p>
    <w:p w:rsidR="000E7316" w:rsidRPr="005C0DF3" w:rsidRDefault="000E7316" w:rsidP="000E7316">
      <w:pPr>
        <w:rPr>
          <w:rFonts w:ascii="Times New Roman" w:hAnsi="Times New Roman" w:cs="Times New Roman"/>
          <w:sz w:val="24"/>
          <w:szCs w:val="24"/>
        </w:rPr>
      </w:pPr>
    </w:p>
    <w:p w:rsidR="000E7316" w:rsidRPr="005C0DF3" w:rsidRDefault="000E7316" w:rsidP="000E7316">
      <w:pPr>
        <w:pStyle w:val="Header"/>
        <w:rPr>
          <w:rFonts w:ascii="Times New Roman" w:hAnsi="Times New Roman" w:cs="Times New Roman"/>
          <w:sz w:val="24"/>
          <w:szCs w:val="24"/>
          <w:lang w:val="en-GB"/>
        </w:rPr>
      </w:pPr>
      <w:r w:rsidRPr="005C0DF3">
        <w:rPr>
          <w:rFonts w:ascii="Times New Roman" w:hAnsi="Times New Roman" w:cs="Times New Roman"/>
          <w:sz w:val="24"/>
          <w:szCs w:val="24"/>
          <w:vertAlign w:val="superscript"/>
          <w:lang w:val="en-GB"/>
        </w:rPr>
        <w:t>2</w:t>
      </w:r>
      <w:r w:rsidR="00D53229" w:rsidRPr="005C0DF3">
        <w:rPr>
          <w:rFonts w:ascii="Times New Roman" w:hAnsi="Times New Roman" w:cs="Times New Roman"/>
          <w:sz w:val="24"/>
          <w:szCs w:val="24"/>
          <w:lang w:val="en-GB"/>
        </w:rPr>
        <w:t>3466</w:t>
      </w:r>
      <w:r w:rsidRPr="005C0DF3">
        <w:rPr>
          <w:rFonts w:ascii="Times New Roman" w:hAnsi="Times New Roman" w:cs="Times New Roman"/>
          <w:sz w:val="24"/>
          <w:szCs w:val="24"/>
          <w:lang w:val="en-GB"/>
        </w:rPr>
        <w:t xml:space="preserve"> Hillside Drive, Prince George B.C. CANADA, </w:t>
      </w:r>
      <w:r w:rsidR="00D53229" w:rsidRPr="005C0DF3">
        <w:rPr>
          <w:rFonts w:ascii="Times New Roman" w:hAnsi="Times New Roman" w:cs="Times New Roman"/>
          <w:sz w:val="24"/>
          <w:szCs w:val="24"/>
          <w:lang w:val="en-GB"/>
        </w:rPr>
        <w:t>V2K 4Y6</w:t>
      </w:r>
      <w:r w:rsidRPr="005C0DF3">
        <w:rPr>
          <w:rFonts w:ascii="Times New Roman" w:hAnsi="Times New Roman" w:cs="Times New Roman"/>
          <w:sz w:val="24"/>
          <w:szCs w:val="24"/>
          <w:lang w:val="en-GB"/>
        </w:rPr>
        <w:t>, e-mail: hardy.griesbauer@gmail.com</w:t>
      </w:r>
    </w:p>
    <w:p w:rsidR="000E7316" w:rsidRPr="005C0DF3" w:rsidRDefault="000E7316" w:rsidP="000E7316">
      <w:pPr>
        <w:rPr>
          <w:rFonts w:ascii="Times New Roman" w:hAnsi="Times New Roman" w:cs="Times New Roman"/>
          <w:sz w:val="24"/>
          <w:szCs w:val="24"/>
        </w:rPr>
      </w:pPr>
    </w:p>
    <w:p w:rsidR="000E7316" w:rsidRPr="005C0DF3" w:rsidRDefault="000E7316" w:rsidP="000E7316">
      <w:pPr>
        <w:rPr>
          <w:rFonts w:ascii="Times New Roman" w:hAnsi="Times New Roman" w:cs="Times New Roman"/>
          <w:sz w:val="24"/>
          <w:szCs w:val="24"/>
        </w:rPr>
      </w:pPr>
      <w:r w:rsidRPr="005C0DF3">
        <w:rPr>
          <w:rFonts w:ascii="Times New Roman" w:hAnsi="Times New Roman" w:cs="Times New Roman"/>
          <w:sz w:val="24"/>
          <w:szCs w:val="24"/>
          <w:vertAlign w:val="superscript"/>
        </w:rPr>
        <w:t>3</w:t>
      </w:r>
      <w:r w:rsidR="004F666E" w:rsidRPr="005C0DF3">
        <w:rPr>
          <w:rFonts w:ascii="Times New Roman" w:hAnsi="Times New Roman" w:cs="Times New Roman"/>
          <w:sz w:val="24"/>
          <w:szCs w:val="24"/>
          <w:lang w:val="en-GB"/>
        </w:rPr>
        <w:t>Department of Forest and Ecosystem Science, The University of Melbourne, 500 Yarra Blvd ,Richmond, Victoria 3121, Australia. craign@unimelb.edu.au</w:t>
      </w:r>
    </w:p>
    <w:p w:rsidR="000E7316" w:rsidRPr="005C0DF3" w:rsidRDefault="000E7316" w:rsidP="000E7316">
      <w:pPr>
        <w:pStyle w:val="Header"/>
        <w:rPr>
          <w:rFonts w:ascii="Times New Roman" w:hAnsi="Times New Roman" w:cs="Times New Roman"/>
          <w:sz w:val="24"/>
          <w:szCs w:val="24"/>
          <w:lang w:val="en-GB"/>
        </w:rPr>
      </w:pPr>
    </w:p>
    <w:p w:rsidR="000E7316" w:rsidRPr="005C0DF3" w:rsidRDefault="000E7316" w:rsidP="000E7316">
      <w:pPr>
        <w:rPr>
          <w:rFonts w:ascii="Times New Roman" w:hAnsi="Times New Roman" w:cs="Times New Roman"/>
          <w:sz w:val="24"/>
          <w:szCs w:val="24"/>
        </w:rPr>
      </w:pPr>
      <w:r w:rsidRPr="005C0DF3">
        <w:rPr>
          <w:rFonts w:ascii="Times New Roman" w:hAnsi="Times New Roman" w:cs="Times New Roman"/>
          <w:sz w:val="24"/>
          <w:szCs w:val="24"/>
          <w:vertAlign w:val="superscript"/>
        </w:rPr>
        <w:t>4</w:t>
      </w:r>
      <w:r w:rsidRPr="005C0DF3">
        <w:rPr>
          <w:rFonts w:ascii="Times New Roman" w:hAnsi="Times New Roman" w:cs="Times New Roman"/>
          <w:sz w:val="24"/>
          <w:szCs w:val="24"/>
        </w:rPr>
        <w:t>Author to whom all correspondence</w:t>
      </w:r>
      <w:r w:rsidR="00E97569" w:rsidRPr="005C0DF3">
        <w:rPr>
          <w:rFonts w:ascii="Times New Roman" w:hAnsi="Times New Roman" w:cs="Times New Roman"/>
          <w:sz w:val="24"/>
          <w:szCs w:val="24"/>
        </w:rPr>
        <w:t xml:space="preserve"> should be addressed. e-mail: s</w:t>
      </w:r>
      <w:r w:rsidRPr="005C0DF3">
        <w:rPr>
          <w:rFonts w:ascii="Times New Roman" w:hAnsi="Times New Roman" w:cs="Times New Roman"/>
          <w:sz w:val="24"/>
          <w:szCs w:val="24"/>
        </w:rPr>
        <w:t>delong@unbc.ca</w:t>
      </w:r>
    </w:p>
    <w:p w:rsidR="000E7316" w:rsidRPr="005C0DF3" w:rsidRDefault="000E7316" w:rsidP="000E7316">
      <w:pPr>
        <w:pStyle w:val="Header"/>
        <w:rPr>
          <w:rFonts w:ascii="Times New Roman" w:hAnsi="Times New Roman" w:cs="Times New Roman"/>
          <w:sz w:val="24"/>
          <w:szCs w:val="24"/>
          <w:lang w:val="en-GB"/>
        </w:rPr>
      </w:pPr>
    </w:p>
    <w:p w:rsidR="000E7316" w:rsidRPr="005C0DF3" w:rsidRDefault="000E7316" w:rsidP="000E7316">
      <w:pPr>
        <w:pStyle w:val="Header"/>
        <w:rPr>
          <w:rFonts w:ascii="Times New Roman" w:hAnsi="Times New Roman" w:cs="Times New Roman"/>
          <w:sz w:val="24"/>
          <w:szCs w:val="24"/>
          <w:lang w:val="en-GB"/>
        </w:rPr>
      </w:pPr>
    </w:p>
    <w:p w:rsidR="000E7316" w:rsidRPr="005C0DF3" w:rsidRDefault="000A12F3" w:rsidP="000E7316">
      <w:pPr>
        <w:pStyle w:val="Header"/>
        <w:jc w:val="center"/>
        <w:rPr>
          <w:rFonts w:ascii="Times New Roman" w:hAnsi="Times New Roman" w:cs="Times New Roman"/>
          <w:sz w:val="24"/>
          <w:szCs w:val="24"/>
          <w:lang w:val="en-GB"/>
        </w:rPr>
      </w:pPr>
      <w:r w:rsidRPr="005C0DF3">
        <w:rPr>
          <w:rFonts w:ascii="Times New Roman" w:hAnsi="Times New Roman" w:cs="Times New Roman"/>
          <w:sz w:val="24"/>
          <w:szCs w:val="24"/>
          <w:lang w:val="en-GB"/>
        </w:rPr>
        <w:t>Nov 1</w:t>
      </w:r>
      <w:r w:rsidR="000E7316" w:rsidRPr="005C0DF3">
        <w:rPr>
          <w:rFonts w:ascii="Times New Roman" w:hAnsi="Times New Roman" w:cs="Times New Roman"/>
          <w:sz w:val="24"/>
          <w:szCs w:val="24"/>
          <w:lang w:val="en-GB"/>
        </w:rPr>
        <w:t>, 20</w:t>
      </w:r>
      <w:r w:rsidR="005D69CE" w:rsidRPr="005C0DF3">
        <w:rPr>
          <w:rFonts w:ascii="Times New Roman" w:hAnsi="Times New Roman" w:cs="Times New Roman"/>
          <w:sz w:val="24"/>
          <w:szCs w:val="24"/>
          <w:lang w:val="en-GB"/>
        </w:rPr>
        <w:t>11</w:t>
      </w:r>
    </w:p>
    <w:p w:rsidR="000E7316" w:rsidRPr="005C0DF3" w:rsidRDefault="000E7316" w:rsidP="000E7316">
      <w:pPr>
        <w:pStyle w:val="Header"/>
        <w:rPr>
          <w:rFonts w:ascii="Times New Roman" w:hAnsi="Times New Roman" w:cs="Times New Roman"/>
          <w:sz w:val="24"/>
          <w:szCs w:val="24"/>
          <w:lang w:val="en-GB"/>
        </w:rPr>
      </w:pPr>
    </w:p>
    <w:p w:rsidR="00DA782D" w:rsidRPr="005C0DF3" w:rsidRDefault="000E7316">
      <w:pPr>
        <w:rPr>
          <w:rFonts w:ascii="Times New Roman" w:hAnsi="Times New Roman" w:cs="Times New Roman"/>
          <w:b/>
          <w:sz w:val="24"/>
          <w:szCs w:val="24"/>
        </w:rPr>
        <w:sectPr w:rsidR="00DA782D" w:rsidRPr="005C0DF3" w:rsidSect="00F10D0D">
          <w:footerReference w:type="default" r:id="rId8"/>
          <w:type w:val="continuous"/>
          <w:pgSz w:w="12240" w:h="15840"/>
          <w:pgMar w:top="1440" w:right="1440" w:bottom="1440" w:left="1440" w:header="708" w:footer="708" w:gutter="0"/>
          <w:cols w:space="708"/>
          <w:titlePg/>
          <w:docGrid w:linePitch="360"/>
        </w:sectPr>
      </w:pPr>
      <w:r w:rsidRPr="005C0DF3">
        <w:rPr>
          <w:rFonts w:ascii="Times New Roman" w:hAnsi="Times New Roman" w:cs="Times New Roman"/>
          <w:sz w:val="24"/>
          <w:szCs w:val="24"/>
          <w:vertAlign w:val="superscript"/>
          <w:lang w:val="en-GB"/>
        </w:rPr>
        <w:br w:type="column"/>
      </w:r>
    </w:p>
    <w:p w:rsidR="002E5236" w:rsidRPr="005C0DF3" w:rsidRDefault="002E5236" w:rsidP="00CF16B6">
      <w:pPr>
        <w:spacing w:line="240" w:lineRule="auto"/>
        <w:rPr>
          <w:rFonts w:ascii="Times New Roman" w:hAnsi="Times New Roman" w:cs="Times New Roman"/>
          <w:b/>
          <w:sz w:val="24"/>
          <w:szCs w:val="24"/>
        </w:rPr>
      </w:pPr>
      <w:r w:rsidRPr="005C0DF3">
        <w:rPr>
          <w:rFonts w:ascii="Times New Roman" w:hAnsi="Times New Roman" w:cs="Times New Roman"/>
          <w:b/>
          <w:sz w:val="24"/>
          <w:szCs w:val="24"/>
        </w:rPr>
        <w:lastRenderedPageBreak/>
        <w:t>Abstract</w:t>
      </w:r>
    </w:p>
    <w:p w:rsidR="002953E5" w:rsidRPr="005C0DF3" w:rsidRDefault="000A3455"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We use</w:t>
      </w:r>
      <w:r w:rsidR="00CE037B" w:rsidRPr="005C0DF3">
        <w:rPr>
          <w:rFonts w:ascii="Times New Roman" w:hAnsi="Times New Roman" w:cs="Times New Roman"/>
          <w:sz w:val="24"/>
          <w:szCs w:val="24"/>
        </w:rPr>
        <w:t xml:space="preserve"> an annual water balance approach to assess the current and future relative </w:t>
      </w:r>
      <w:r w:rsidR="00860DFB" w:rsidRPr="005C0DF3">
        <w:rPr>
          <w:rFonts w:ascii="Times New Roman" w:hAnsi="Times New Roman" w:cs="Times New Roman"/>
          <w:sz w:val="24"/>
          <w:szCs w:val="24"/>
        </w:rPr>
        <w:t xml:space="preserve">risk of drought-induced stress and mortality for tree species </w:t>
      </w:r>
      <w:r w:rsidR="00CE037B" w:rsidRPr="005C0DF3">
        <w:rPr>
          <w:rFonts w:ascii="Times New Roman" w:hAnsi="Times New Roman" w:cs="Times New Roman"/>
          <w:sz w:val="24"/>
          <w:szCs w:val="24"/>
        </w:rPr>
        <w:t>at the stand</w:t>
      </w:r>
      <w:r w:rsidR="005D69CE" w:rsidRPr="005C0DF3">
        <w:rPr>
          <w:rFonts w:ascii="Times New Roman" w:hAnsi="Times New Roman" w:cs="Times New Roman"/>
          <w:sz w:val="24"/>
          <w:szCs w:val="24"/>
        </w:rPr>
        <w:t>-</w:t>
      </w:r>
      <w:r w:rsidR="00CE037B" w:rsidRPr="005C0DF3">
        <w:rPr>
          <w:rFonts w:ascii="Times New Roman" w:hAnsi="Times New Roman" w:cs="Times New Roman"/>
          <w:sz w:val="24"/>
          <w:szCs w:val="24"/>
        </w:rPr>
        <w:t>level</w:t>
      </w:r>
      <w:r w:rsidRPr="005C0DF3">
        <w:rPr>
          <w:rFonts w:ascii="Times New Roman" w:hAnsi="Times New Roman" w:cs="Times New Roman"/>
          <w:sz w:val="24"/>
          <w:szCs w:val="24"/>
        </w:rPr>
        <w:t xml:space="preserve"> in British Columbia</w:t>
      </w:r>
      <w:r w:rsidR="00CE037B" w:rsidRPr="005C0DF3">
        <w:rPr>
          <w:rFonts w:ascii="Times New Roman" w:hAnsi="Times New Roman" w:cs="Times New Roman"/>
          <w:sz w:val="24"/>
          <w:szCs w:val="24"/>
        </w:rPr>
        <w:t xml:space="preserve">. The aim is to develop a drought risk mapping tool that can be used by forest managers to make harvest and silviculture </w:t>
      </w:r>
      <w:r w:rsidR="00AA3127" w:rsidRPr="005C0DF3">
        <w:rPr>
          <w:rFonts w:ascii="Times New Roman" w:hAnsi="Times New Roman" w:cs="Times New Roman"/>
          <w:sz w:val="24"/>
          <w:szCs w:val="24"/>
        </w:rPr>
        <w:t>decisions at the stand level in response to climate change. We use the concept of absolute soil moisture regime</w:t>
      </w:r>
      <w:r w:rsidR="00CE037B" w:rsidRPr="005C0DF3">
        <w:rPr>
          <w:rFonts w:ascii="Times New Roman" w:hAnsi="Times New Roman" w:cs="Times New Roman"/>
          <w:sz w:val="24"/>
          <w:szCs w:val="24"/>
        </w:rPr>
        <w:t xml:space="preserve"> </w:t>
      </w:r>
      <w:r w:rsidR="00AA3127" w:rsidRPr="005C0DF3">
        <w:rPr>
          <w:rFonts w:ascii="Times New Roman" w:hAnsi="Times New Roman" w:cs="Times New Roman"/>
          <w:sz w:val="24"/>
          <w:szCs w:val="24"/>
        </w:rPr>
        <w:t>and compare estimates based on expert opinion to those calculated by a water balance</w:t>
      </w:r>
      <w:r w:rsidRPr="005C0DF3">
        <w:rPr>
          <w:rFonts w:ascii="Times New Roman" w:hAnsi="Times New Roman" w:cs="Times New Roman"/>
          <w:sz w:val="24"/>
          <w:szCs w:val="24"/>
        </w:rPr>
        <w:t xml:space="preserve"> equation</w:t>
      </w:r>
      <w:r w:rsidR="00AA3127" w:rsidRPr="005C0DF3">
        <w:rPr>
          <w:rFonts w:ascii="Times New Roman" w:hAnsi="Times New Roman" w:cs="Times New Roman"/>
          <w:sz w:val="24"/>
          <w:szCs w:val="24"/>
        </w:rPr>
        <w:t xml:space="preserve"> using long term climate data and reference site and soil condit</w:t>
      </w:r>
      <w:r w:rsidRPr="005C0DF3">
        <w:rPr>
          <w:rFonts w:ascii="Times New Roman" w:hAnsi="Times New Roman" w:cs="Times New Roman"/>
          <w:sz w:val="24"/>
          <w:szCs w:val="24"/>
        </w:rPr>
        <w:t>ions for different site types. The quantitative estimates of absolute soil moisture regime class generally agreed with those based on expert opinion. In most climatic areas absolute soil moisture regime</w:t>
      </w:r>
      <w:r w:rsidR="00577A61" w:rsidRPr="005C0DF3">
        <w:rPr>
          <w:rFonts w:ascii="Times New Roman" w:hAnsi="Times New Roman" w:cs="Times New Roman"/>
          <w:sz w:val="24"/>
          <w:szCs w:val="24"/>
        </w:rPr>
        <w:t xml:space="preserve"> for certain drier site types</w:t>
      </w:r>
      <w:r w:rsidRPr="005C0DF3">
        <w:rPr>
          <w:rFonts w:ascii="Times New Roman" w:hAnsi="Times New Roman" w:cs="Times New Roman"/>
          <w:sz w:val="24"/>
          <w:szCs w:val="24"/>
        </w:rPr>
        <w:t xml:space="preserve"> </w:t>
      </w:r>
      <w:r w:rsidR="00577A61" w:rsidRPr="005C0DF3">
        <w:rPr>
          <w:rFonts w:ascii="Times New Roman" w:hAnsi="Times New Roman" w:cs="Times New Roman"/>
          <w:sz w:val="24"/>
          <w:szCs w:val="24"/>
        </w:rPr>
        <w:t xml:space="preserve">was predicted to become </w:t>
      </w:r>
      <w:r w:rsidRPr="005C0DF3">
        <w:rPr>
          <w:rFonts w:ascii="Times New Roman" w:hAnsi="Times New Roman" w:cs="Times New Roman"/>
          <w:sz w:val="24"/>
          <w:szCs w:val="24"/>
        </w:rPr>
        <w:t>drier by one class u</w:t>
      </w:r>
      <w:r w:rsidR="00503978" w:rsidRPr="005C0DF3">
        <w:rPr>
          <w:rFonts w:ascii="Times New Roman" w:hAnsi="Times New Roman" w:cs="Times New Roman"/>
          <w:sz w:val="24"/>
          <w:szCs w:val="24"/>
        </w:rPr>
        <w:t xml:space="preserve">nder </w:t>
      </w:r>
      <w:r w:rsidR="00577A61" w:rsidRPr="005C0DF3">
        <w:rPr>
          <w:rFonts w:ascii="Times New Roman" w:hAnsi="Times New Roman" w:cs="Times New Roman"/>
          <w:sz w:val="24"/>
          <w:szCs w:val="24"/>
        </w:rPr>
        <w:t xml:space="preserve">projected </w:t>
      </w:r>
      <w:r w:rsidR="00503978" w:rsidRPr="005C0DF3">
        <w:rPr>
          <w:rFonts w:ascii="Times New Roman" w:hAnsi="Times New Roman" w:cs="Times New Roman"/>
          <w:sz w:val="24"/>
          <w:szCs w:val="24"/>
        </w:rPr>
        <w:t>future climate</w:t>
      </w:r>
      <w:r w:rsidRPr="005C0DF3">
        <w:rPr>
          <w:rFonts w:ascii="Times New Roman" w:hAnsi="Times New Roman" w:cs="Times New Roman"/>
          <w:sz w:val="24"/>
          <w:szCs w:val="24"/>
        </w:rPr>
        <w:t xml:space="preserve">. </w:t>
      </w:r>
      <w:r w:rsidR="00503978" w:rsidRPr="005C0DF3">
        <w:rPr>
          <w:rFonts w:ascii="Times New Roman" w:hAnsi="Times New Roman" w:cs="Times New Roman"/>
          <w:sz w:val="24"/>
          <w:szCs w:val="24"/>
        </w:rPr>
        <w:t xml:space="preserve">We estimate that a number of the tree species examined will be at risk </w:t>
      </w:r>
      <w:r w:rsidR="00577A61" w:rsidRPr="005C0DF3">
        <w:rPr>
          <w:rFonts w:ascii="Times New Roman" w:hAnsi="Times New Roman" w:cs="Times New Roman"/>
          <w:sz w:val="24"/>
          <w:szCs w:val="24"/>
        </w:rPr>
        <w:t>of</w:t>
      </w:r>
      <w:r w:rsidR="00503978" w:rsidRPr="005C0DF3">
        <w:rPr>
          <w:rFonts w:ascii="Times New Roman" w:hAnsi="Times New Roman" w:cs="Times New Roman"/>
          <w:sz w:val="24"/>
          <w:szCs w:val="24"/>
        </w:rPr>
        <w:t xml:space="preserve"> drought</w:t>
      </w:r>
      <w:r w:rsidR="00577A61" w:rsidRPr="005C0DF3">
        <w:rPr>
          <w:rFonts w:ascii="Times New Roman" w:hAnsi="Times New Roman" w:cs="Times New Roman"/>
          <w:sz w:val="24"/>
          <w:szCs w:val="24"/>
        </w:rPr>
        <w:t>-</w:t>
      </w:r>
      <w:r w:rsidR="00503978" w:rsidRPr="005C0DF3">
        <w:rPr>
          <w:rFonts w:ascii="Times New Roman" w:hAnsi="Times New Roman" w:cs="Times New Roman"/>
          <w:sz w:val="24"/>
          <w:szCs w:val="24"/>
        </w:rPr>
        <w:t xml:space="preserve">induced </w:t>
      </w:r>
      <w:r w:rsidR="00577A61" w:rsidRPr="005C0DF3">
        <w:rPr>
          <w:rFonts w:ascii="Times New Roman" w:hAnsi="Times New Roman" w:cs="Times New Roman"/>
          <w:sz w:val="24"/>
          <w:szCs w:val="24"/>
        </w:rPr>
        <w:t xml:space="preserve">stress and/or </w:t>
      </w:r>
      <w:r w:rsidR="00503978" w:rsidRPr="005C0DF3">
        <w:rPr>
          <w:rFonts w:ascii="Times New Roman" w:hAnsi="Times New Roman" w:cs="Times New Roman"/>
          <w:sz w:val="24"/>
          <w:szCs w:val="24"/>
        </w:rPr>
        <w:t xml:space="preserve">mortality for certain climate/site combinations. </w:t>
      </w:r>
      <w:r w:rsidRPr="005C0DF3">
        <w:rPr>
          <w:rFonts w:ascii="Times New Roman" w:hAnsi="Times New Roman" w:cs="Times New Roman"/>
          <w:sz w:val="24"/>
          <w:szCs w:val="24"/>
        </w:rPr>
        <w:t>Under future climate scenarios moist to wet site types were never estimated to be in moisture</w:t>
      </w:r>
      <w:r w:rsidR="00577A61" w:rsidRPr="005C0DF3">
        <w:rPr>
          <w:rFonts w:ascii="Times New Roman" w:hAnsi="Times New Roman" w:cs="Times New Roman"/>
          <w:sz w:val="24"/>
          <w:szCs w:val="24"/>
        </w:rPr>
        <w:t>-</w:t>
      </w:r>
      <w:r w:rsidRPr="005C0DF3">
        <w:rPr>
          <w:rFonts w:ascii="Times New Roman" w:hAnsi="Times New Roman" w:cs="Times New Roman"/>
          <w:sz w:val="24"/>
          <w:szCs w:val="24"/>
        </w:rPr>
        <w:t>deficit situation</w:t>
      </w:r>
      <w:r w:rsidR="005D69CE" w:rsidRPr="005C0DF3">
        <w:rPr>
          <w:rFonts w:ascii="Times New Roman" w:hAnsi="Times New Roman" w:cs="Times New Roman"/>
          <w:sz w:val="24"/>
          <w:szCs w:val="24"/>
        </w:rPr>
        <w:t xml:space="preserve">, </w:t>
      </w:r>
      <w:r w:rsidR="00577A61" w:rsidRPr="005C0DF3">
        <w:rPr>
          <w:rFonts w:ascii="Times New Roman" w:hAnsi="Times New Roman" w:cs="Times New Roman"/>
          <w:sz w:val="24"/>
          <w:szCs w:val="24"/>
        </w:rPr>
        <w:t xml:space="preserve">suggesting </w:t>
      </w:r>
      <w:r w:rsidRPr="005C0DF3">
        <w:rPr>
          <w:rFonts w:ascii="Times New Roman" w:hAnsi="Times New Roman" w:cs="Times New Roman"/>
          <w:sz w:val="24"/>
          <w:szCs w:val="24"/>
        </w:rPr>
        <w:t xml:space="preserve">that these sites are the most stable sites from a drought perspective under a changing climate and therefore should warrant </w:t>
      </w:r>
      <w:r w:rsidR="00503978" w:rsidRPr="005C0DF3">
        <w:rPr>
          <w:rFonts w:ascii="Times New Roman" w:hAnsi="Times New Roman" w:cs="Times New Roman"/>
          <w:sz w:val="24"/>
          <w:szCs w:val="24"/>
        </w:rPr>
        <w:t xml:space="preserve">extra consideration for forest conservation. </w:t>
      </w:r>
      <w:r w:rsidRPr="005C0DF3">
        <w:rPr>
          <w:rFonts w:ascii="Times New Roman" w:hAnsi="Times New Roman" w:cs="Times New Roman"/>
          <w:sz w:val="24"/>
          <w:szCs w:val="24"/>
        </w:rPr>
        <w:t xml:space="preserve">    </w:t>
      </w:r>
    </w:p>
    <w:p w:rsidR="002E5236" w:rsidRPr="005C0DF3" w:rsidRDefault="00AA3127" w:rsidP="00CF16B6">
      <w:pPr>
        <w:tabs>
          <w:tab w:val="left" w:pos="2076"/>
        </w:tabs>
        <w:spacing w:line="240" w:lineRule="auto"/>
        <w:rPr>
          <w:rFonts w:ascii="Times New Roman" w:hAnsi="Times New Roman" w:cs="Times New Roman"/>
          <w:b/>
          <w:sz w:val="24"/>
          <w:szCs w:val="24"/>
        </w:rPr>
      </w:pPr>
      <w:r w:rsidRPr="005C0DF3">
        <w:rPr>
          <w:rFonts w:ascii="Times New Roman" w:hAnsi="Times New Roman" w:cs="Times New Roman"/>
          <w:b/>
          <w:sz w:val="24"/>
          <w:szCs w:val="24"/>
        </w:rPr>
        <w:tab/>
      </w:r>
    </w:p>
    <w:p w:rsidR="002E5236" w:rsidRPr="005C0DF3" w:rsidRDefault="002E5236" w:rsidP="00CF16B6">
      <w:pPr>
        <w:spacing w:line="240" w:lineRule="auto"/>
        <w:rPr>
          <w:rFonts w:ascii="Times New Roman" w:hAnsi="Times New Roman" w:cs="Times New Roman"/>
          <w:b/>
          <w:sz w:val="24"/>
          <w:szCs w:val="24"/>
        </w:rPr>
      </w:pPr>
      <w:r w:rsidRPr="005C0DF3">
        <w:rPr>
          <w:rFonts w:ascii="Times New Roman" w:hAnsi="Times New Roman" w:cs="Times New Roman"/>
          <w:b/>
          <w:sz w:val="24"/>
          <w:szCs w:val="24"/>
        </w:rPr>
        <w:t>Keywords</w:t>
      </w:r>
    </w:p>
    <w:p w:rsidR="002E5236" w:rsidRPr="005C0DF3" w:rsidRDefault="00DA782D"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drought, British Columbia, forest management, biogeoclimatic</w:t>
      </w:r>
      <w:r w:rsidR="00252202" w:rsidRPr="005C0DF3">
        <w:rPr>
          <w:rFonts w:ascii="Times New Roman" w:hAnsi="Times New Roman" w:cs="Times New Roman"/>
          <w:sz w:val="24"/>
          <w:szCs w:val="24"/>
        </w:rPr>
        <w:t xml:space="preserve"> ecosystem classification, </w:t>
      </w:r>
      <w:r w:rsidRPr="005C0DF3">
        <w:rPr>
          <w:rFonts w:ascii="Times New Roman" w:hAnsi="Times New Roman" w:cs="Times New Roman"/>
          <w:sz w:val="24"/>
          <w:szCs w:val="24"/>
        </w:rPr>
        <w:t xml:space="preserve"> </w:t>
      </w:r>
      <w:r w:rsidR="003924F7" w:rsidRPr="005C0DF3">
        <w:rPr>
          <w:rFonts w:ascii="Times New Roman" w:hAnsi="Times New Roman" w:cs="Times New Roman"/>
          <w:sz w:val="24"/>
          <w:szCs w:val="24"/>
        </w:rPr>
        <w:t>absolute soil moisture regime</w:t>
      </w:r>
      <w:r w:rsidR="00252202" w:rsidRPr="005C0DF3">
        <w:rPr>
          <w:rFonts w:ascii="Times New Roman" w:hAnsi="Times New Roman" w:cs="Times New Roman"/>
          <w:sz w:val="24"/>
          <w:szCs w:val="24"/>
        </w:rPr>
        <w:t>, climate change</w:t>
      </w:r>
    </w:p>
    <w:p w:rsidR="002953E5" w:rsidRPr="005C0DF3" w:rsidRDefault="002953E5" w:rsidP="00CF16B6">
      <w:pPr>
        <w:spacing w:line="240" w:lineRule="auto"/>
        <w:rPr>
          <w:rFonts w:ascii="Times New Roman" w:hAnsi="Times New Roman" w:cs="Times New Roman"/>
          <w:b/>
          <w:sz w:val="24"/>
          <w:szCs w:val="24"/>
        </w:rPr>
      </w:pPr>
      <w:r w:rsidRPr="005C0DF3">
        <w:rPr>
          <w:rFonts w:ascii="Times New Roman" w:hAnsi="Times New Roman" w:cs="Times New Roman"/>
          <w:b/>
          <w:sz w:val="24"/>
          <w:szCs w:val="24"/>
        </w:rPr>
        <w:br w:type="page"/>
      </w:r>
    </w:p>
    <w:p w:rsidR="00250018" w:rsidRPr="005C0DF3" w:rsidRDefault="00314A03" w:rsidP="00CF16B6">
      <w:pPr>
        <w:spacing w:line="240" w:lineRule="auto"/>
        <w:rPr>
          <w:rFonts w:ascii="Times New Roman" w:hAnsi="Times New Roman" w:cs="Times New Roman"/>
          <w:b/>
          <w:sz w:val="24"/>
          <w:szCs w:val="24"/>
        </w:rPr>
      </w:pPr>
      <w:r w:rsidRPr="005C0DF3">
        <w:rPr>
          <w:rFonts w:ascii="Times New Roman" w:hAnsi="Times New Roman" w:cs="Times New Roman"/>
          <w:b/>
          <w:sz w:val="24"/>
          <w:szCs w:val="24"/>
        </w:rPr>
        <w:lastRenderedPageBreak/>
        <w:t>Introduction</w:t>
      </w:r>
    </w:p>
    <w:p w:rsidR="00D10A1C" w:rsidRPr="005C0DF3" w:rsidRDefault="00396E1A"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Increased drought, caused by recent regional warming, is believed to be one of the leading causes of tree mortality in forest ecosystems of Western North America </w:t>
      </w:r>
      <w:r w:rsidR="00B30904" w:rsidRPr="005C0DF3">
        <w:rPr>
          <w:rFonts w:ascii="Times New Roman" w:hAnsi="Times New Roman" w:cs="Times New Roman"/>
          <w:sz w:val="24"/>
          <w:szCs w:val="24"/>
        </w:rPr>
        <w:fldChar w:fldCharType="begin"/>
      </w:r>
      <w:r w:rsidR="0010292E" w:rsidRPr="005C0DF3">
        <w:rPr>
          <w:rFonts w:ascii="Times New Roman" w:hAnsi="Times New Roman" w:cs="Times New Roman"/>
          <w:sz w:val="24"/>
          <w:szCs w:val="24"/>
        </w:rPr>
        <w:instrText>ADDIN RW.CITE{{402 Van Mantgem, P.J. 2009;}}</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(Van Mantgem et al. 2009)</w:t>
      </w:r>
      <w:r w:rsidR="00B30904" w:rsidRPr="005C0DF3">
        <w:rPr>
          <w:rFonts w:ascii="Times New Roman" w:hAnsi="Times New Roman" w:cs="Times New Roman"/>
          <w:sz w:val="24"/>
          <w:szCs w:val="24"/>
        </w:rPr>
        <w:fldChar w:fldCharType="end"/>
      </w:r>
      <w:r w:rsidRPr="005C0DF3">
        <w:rPr>
          <w:rFonts w:ascii="Times New Roman" w:hAnsi="Times New Roman" w:cs="Times New Roman"/>
          <w:sz w:val="24"/>
          <w:szCs w:val="24"/>
        </w:rPr>
        <w:t xml:space="preserve"> and worldwide</w:t>
      </w:r>
      <w:r w:rsidR="0010292E"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10292E" w:rsidRPr="005C0DF3">
        <w:rPr>
          <w:rFonts w:ascii="Times New Roman" w:hAnsi="Times New Roman" w:cs="Times New Roman"/>
          <w:sz w:val="24"/>
          <w:szCs w:val="24"/>
        </w:rPr>
        <w:instrText>ADDIN RW.CITE{{364 McDowell, N. 2008}}</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(McDowell et al. 2008)</w:t>
      </w:r>
      <w:r w:rsidR="00B30904" w:rsidRPr="005C0DF3">
        <w:rPr>
          <w:rFonts w:ascii="Times New Roman" w:hAnsi="Times New Roman" w:cs="Times New Roman"/>
          <w:sz w:val="24"/>
          <w:szCs w:val="24"/>
        </w:rPr>
        <w:fldChar w:fldCharType="end"/>
      </w:r>
      <w:r w:rsidRPr="005C0DF3">
        <w:rPr>
          <w:rFonts w:ascii="Times New Roman" w:hAnsi="Times New Roman" w:cs="Times New Roman"/>
          <w:sz w:val="24"/>
          <w:szCs w:val="24"/>
        </w:rPr>
        <w:t xml:space="preserve">.  </w:t>
      </w:r>
      <w:r w:rsidR="00D10A1C" w:rsidRPr="005C0DF3">
        <w:rPr>
          <w:rFonts w:ascii="Times New Roman" w:hAnsi="Times New Roman" w:cs="Times New Roman"/>
          <w:sz w:val="24"/>
          <w:szCs w:val="24"/>
        </w:rPr>
        <w:t>Drought</w:t>
      </w:r>
      <w:r w:rsidR="0010292E" w:rsidRPr="005C0DF3">
        <w:rPr>
          <w:rFonts w:ascii="Times New Roman" w:hAnsi="Times New Roman" w:cs="Times New Roman"/>
          <w:sz w:val="24"/>
          <w:szCs w:val="24"/>
        </w:rPr>
        <w:t xml:space="preserve"> is difficult to define </w:t>
      </w:r>
      <w:r w:rsidR="00B30904" w:rsidRPr="005C0DF3">
        <w:rPr>
          <w:rFonts w:ascii="Times New Roman" w:hAnsi="Times New Roman" w:cs="Times New Roman"/>
          <w:sz w:val="24"/>
          <w:szCs w:val="24"/>
        </w:rPr>
        <w:fldChar w:fldCharType="begin"/>
      </w:r>
      <w:r w:rsidR="0010292E" w:rsidRPr="005C0DF3">
        <w:rPr>
          <w:rFonts w:ascii="Times New Roman" w:hAnsi="Times New Roman" w:cs="Times New Roman"/>
          <w:sz w:val="24"/>
          <w:szCs w:val="24"/>
        </w:rPr>
        <w:instrText>ADDIN RW.CITE{{398 McWilliam, J.R. 1986}}</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(McWilliam 1986)</w:t>
      </w:r>
      <w:r w:rsidR="00B30904" w:rsidRPr="005C0DF3">
        <w:rPr>
          <w:rFonts w:ascii="Times New Roman" w:hAnsi="Times New Roman" w:cs="Times New Roman"/>
          <w:sz w:val="24"/>
          <w:szCs w:val="24"/>
        </w:rPr>
        <w:fldChar w:fldCharType="end"/>
      </w:r>
      <w:r w:rsidR="0010292E" w:rsidRPr="005C0DF3">
        <w:rPr>
          <w:rFonts w:ascii="Times New Roman" w:hAnsi="Times New Roman" w:cs="Times New Roman"/>
          <w:sz w:val="24"/>
          <w:szCs w:val="24"/>
        </w:rPr>
        <w:t>.  Kozlow</w:t>
      </w:r>
      <w:r w:rsidR="00A935E0" w:rsidRPr="005C0DF3">
        <w:rPr>
          <w:rFonts w:ascii="Times New Roman" w:hAnsi="Times New Roman" w:cs="Times New Roman"/>
          <w:sz w:val="24"/>
          <w:szCs w:val="24"/>
        </w:rPr>
        <w:t>s</w:t>
      </w:r>
      <w:r w:rsidR="0010292E" w:rsidRPr="005C0DF3">
        <w:rPr>
          <w:rFonts w:ascii="Times New Roman" w:hAnsi="Times New Roman" w:cs="Times New Roman"/>
          <w:sz w:val="24"/>
          <w:szCs w:val="24"/>
        </w:rPr>
        <w:t>k</w:t>
      </w:r>
      <w:r w:rsidR="00A935E0" w:rsidRPr="005C0DF3">
        <w:rPr>
          <w:rFonts w:ascii="Times New Roman" w:hAnsi="Times New Roman" w:cs="Times New Roman"/>
          <w:sz w:val="24"/>
          <w:szCs w:val="24"/>
        </w:rPr>
        <w:t>i</w:t>
      </w:r>
      <w:r w:rsidR="0010292E" w:rsidRPr="005C0DF3">
        <w:rPr>
          <w:rFonts w:ascii="Times New Roman" w:hAnsi="Times New Roman" w:cs="Times New Roman"/>
          <w:sz w:val="24"/>
          <w:szCs w:val="24"/>
        </w:rPr>
        <w:t xml:space="preserve"> et al. </w:t>
      </w:r>
      <w:r w:rsidR="00B30904" w:rsidRPr="005C0DF3">
        <w:rPr>
          <w:rFonts w:ascii="Times New Roman" w:hAnsi="Times New Roman" w:cs="Times New Roman"/>
          <w:sz w:val="24"/>
          <w:szCs w:val="24"/>
        </w:rPr>
        <w:fldChar w:fldCharType="begin"/>
      </w:r>
      <w:r w:rsidR="0010292E" w:rsidRPr="005C0DF3">
        <w:rPr>
          <w:rFonts w:ascii="Times New Roman" w:hAnsi="Times New Roman" w:cs="Times New Roman"/>
          <w:sz w:val="24"/>
          <w:szCs w:val="24"/>
        </w:rPr>
        <w:instrText>ADDIN RW.CITE{{365 Kozlowski, T.T. 1991/a;}}</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(1991)</w:t>
      </w:r>
      <w:r w:rsidR="00B30904" w:rsidRPr="005C0DF3">
        <w:rPr>
          <w:rFonts w:ascii="Times New Roman" w:hAnsi="Times New Roman" w:cs="Times New Roman"/>
          <w:sz w:val="24"/>
          <w:szCs w:val="24"/>
        </w:rPr>
        <w:fldChar w:fldCharType="end"/>
      </w:r>
      <w:r w:rsidR="0010292E" w:rsidRPr="005C0DF3">
        <w:rPr>
          <w:rFonts w:ascii="Times New Roman" w:hAnsi="Times New Roman" w:cs="Times New Roman"/>
          <w:sz w:val="24"/>
          <w:szCs w:val="24"/>
        </w:rPr>
        <w:t xml:space="preserve"> </w:t>
      </w:r>
      <w:r w:rsidR="00D10A1C" w:rsidRPr="005C0DF3">
        <w:rPr>
          <w:rFonts w:ascii="Times New Roman" w:hAnsi="Times New Roman" w:cs="Times New Roman"/>
          <w:sz w:val="24"/>
          <w:szCs w:val="24"/>
        </w:rPr>
        <w:t xml:space="preserve">define drought from a forest perspective as a period of below-average precipitation that reduces soil moisture and results in prolonged plant water stress and reduced growth.  However, an increase in temperatures can also cause drought-like soil moisture conditions by increasing evapotranspiration </w:t>
      </w:r>
      <w:r w:rsidR="00B30904" w:rsidRPr="005C0DF3">
        <w:rPr>
          <w:rFonts w:ascii="Times New Roman" w:hAnsi="Times New Roman" w:cs="Times New Roman"/>
          <w:sz w:val="24"/>
          <w:szCs w:val="24"/>
        </w:rPr>
        <w:fldChar w:fldCharType="begin"/>
      </w:r>
      <w:r w:rsidR="00613FF9" w:rsidRPr="005C0DF3">
        <w:rPr>
          <w:rFonts w:ascii="Times New Roman" w:hAnsi="Times New Roman" w:cs="Times New Roman"/>
          <w:sz w:val="24"/>
          <w:szCs w:val="24"/>
        </w:rPr>
        <w:instrText>ADDIN RW.CITE{{287 Pike, R.G. 2008}}</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(Pike et al. 2008)</w:t>
      </w:r>
      <w:r w:rsidR="00B30904" w:rsidRPr="005C0DF3">
        <w:rPr>
          <w:rFonts w:ascii="Times New Roman" w:hAnsi="Times New Roman" w:cs="Times New Roman"/>
          <w:sz w:val="24"/>
          <w:szCs w:val="24"/>
        </w:rPr>
        <w:fldChar w:fldCharType="end"/>
      </w:r>
      <w:r w:rsidR="00D10A1C" w:rsidRPr="005C0DF3">
        <w:rPr>
          <w:rFonts w:ascii="Times New Roman" w:hAnsi="Times New Roman" w:cs="Times New Roman"/>
          <w:sz w:val="24"/>
          <w:szCs w:val="24"/>
        </w:rPr>
        <w:t xml:space="preserve">.  </w:t>
      </w:r>
      <w:r w:rsidR="000F02BB" w:rsidRPr="005C0DF3">
        <w:rPr>
          <w:rFonts w:ascii="Times New Roman" w:hAnsi="Times New Roman" w:cs="Times New Roman"/>
          <w:sz w:val="24"/>
          <w:szCs w:val="24"/>
        </w:rPr>
        <w:t>Drought can therefore be caused by an increase in evaporative demand due to increases in temperature, decrease in water av</w:t>
      </w:r>
      <w:r w:rsidR="00613FF9" w:rsidRPr="005C0DF3">
        <w:rPr>
          <w:rFonts w:ascii="Times New Roman" w:hAnsi="Times New Roman" w:cs="Times New Roman"/>
          <w:sz w:val="24"/>
          <w:szCs w:val="24"/>
        </w:rPr>
        <w:t xml:space="preserve">ailability, or both </w:t>
      </w:r>
      <w:r w:rsidR="00B30904" w:rsidRPr="005C0DF3">
        <w:rPr>
          <w:rFonts w:ascii="Times New Roman" w:hAnsi="Times New Roman" w:cs="Times New Roman"/>
          <w:sz w:val="24"/>
          <w:szCs w:val="24"/>
        </w:rPr>
        <w:fldChar w:fldCharType="begin"/>
      </w:r>
      <w:r w:rsidR="00613FF9" w:rsidRPr="005C0DF3">
        <w:rPr>
          <w:rFonts w:ascii="Times New Roman" w:hAnsi="Times New Roman" w:cs="Times New Roman"/>
          <w:sz w:val="24"/>
          <w:szCs w:val="24"/>
        </w:rPr>
        <w:instrText>ADDIN RW.CITE{{403 Van Mantgem, P.J. 2007}}</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(Van Mantgem and Stephenson 2007)</w:t>
      </w:r>
      <w:r w:rsidR="00B30904" w:rsidRPr="005C0DF3">
        <w:rPr>
          <w:rFonts w:ascii="Times New Roman" w:hAnsi="Times New Roman" w:cs="Times New Roman"/>
          <w:sz w:val="24"/>
          <w:szCs w:val="24"/>
        </w:rPr>
        <w:fldChar w:fldCharType="end"/>
      </w:r>
      <w:r w:rsidR="000F02BB" w:rsidRPr="005C0DF3">
        <w:rPr>
          <w:rFonts w:ascii="Times New Roman" w:hAnsi="Times New Roman" w:cs="Times New Roman"/>
          <w:sz w:val="24"/>
          <w:szCs w:val="24"/>
        </w:rPr>
        <w:t xml:space="preserve">.   </w:t>
      </w:r>
      <w:r w:rsidRPr="005C0DF3">
        <w:rPr>
          <w:rFonts w:ascii="Times New Roman" w:hAnsi="Times New Roman" w:cs="Times New Roman"/>
          <w:sz w:val="24"/>
          <w:szCs w:val="24"/>
        </w:rPr>
        <w:t>The effects of drought vary with site characteristics such as soil texture, exposure, and slope, as well as biological determinants such as forest cover and age</w:t>
      </w:r>
      <w:r w:rsidR="00613FF9"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613FF9" w:rsidRPr="005C0DF3">
        <w:rPr>
          <w:rFonts w:ascii="Times New Roman" w:hAnsi="Times New Roman" w:cs="Times New Roman"/>
          <w:sz w:val="24"/>
          <w:szCs w:val="24"/>
        </w:rPr>
        <w:instrText>ADDIN RW.CITE{{365 Kozlowski, T.T. 1991; 387 Gitlin, A.R. 2006}}</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(Kozlowski et al. 1991, Gitlin et al. 2006)</w:t>
      </w:r>
      <w:r w:rsidR="00B30904" w:rsidRPr="005C0DF3">
        <w:rPr>
          <w:rFonts w:ascii="Times New Roman" w:hAnsi="Times New Roman" w:cs="Times New Roman"/>
          <w:sz w:val="24"/>
          <w:szCs w:val="24"/>
        </w:rPr>
        <w:fldChar w:fldCharType="end"/>
      </w:r>
      <w:r w:rsidRPr="005C0DF3">
        <w:rPr>
          <w:rFonts w:ascii="Times New Roman" w:hAnsi="Times New Roman" w:cs="Times New Roman"/>
          <w:sz w:val="24"/>
          <w:szCs w:val="24"/>
        </w:rPr>
        <w:t xml:space="preserve">.  </w:t>
      </w:r>
      <w:r w:rsidR="00D10A1C" w:rsidRPr="005C0DF3">
        <w:rPr>
          <w:rFonts w:ascii="Times New Roman" w:hAnsi="Times New Roman" w:cs="Times New Roman"/>
          <w:sz w:val="24"/>
          <w:szCs w:val="24"/>
        </w:rPr>
        <w:t>Seasonal droughts are common in many forested ec</w:t>
      </w:r>
      <w:r w:rsidR="00613FF9" w:rsidRPr="005C0DF3">
        <w:rPr>
          <w:rFonts w:ascii="Times New Roman" w:hAnsi="Times New Roman" w:cs="Times New Roman"/>
          <w:sz w:val="24"/>
          <w:szCs w:val="24"/>
        </w:rPr>
        <w:t xml:space="preserve">osystems </w:t>
      </w:r>
      <w:r w:rsidR="00B30904" w:rsidRPr="005C0DF3">
        <w:rPr>
          <w:rFonts w:ascii="Times New Roman" w:hAnsi="Times New Roman" w:cs="Times New Roman"/>
          <w:sz w:val="24"/>
          <w:szCs w:val="24"/>
        </w:rPr>
        <w:fldChar w:fldCharType="begin"/>
      </w:r>
      <w:r w:rsidR="00613FF9" w:rsidRPr="005C0DF3">
        <w:rPr>
          <w:rFonts w:ascii="Times New Roman" w:hAnsi="Times New Roman" w:cs="Times New Roman"/>
          <w:sz w:val="24"/>
          <w:szCs w:val="24"/>
        </w:rPr>
        <w:instrText>ADDIN RW.CITE{{365 Kozlowski, T.T. 1991}}</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(Kozlowski et al. 1991)</w:t>
      </w:r>
      <w:r w:rsidR="00B30904" w:rsidRPr="005C0DF3">
        <w:rPr>
          <w:rFonts w:ascii="Times New Roman" w:hAnsi="Times New Roman" w:cs="Times New Roman"/>
          <w:sz w:val="24"/>
          <w:szCs w:val="24"/>
        </w:rPr>
        <w:fldChar w:fldCharType="end"/>
      </w:r>
      <w:r w:rsidR="00D10A1C" w:rsidRPr="005C0DF3">
        <w:rPr>
          <w:rFonts w:ascii="Times New Roman" w:hAnsi="Times New Roman" w:cs="Times New Roman"/>
          <w:sz w:val="24"/>
          <w:szCs w:val="24"/>
        </w:rPr>
        <w:t>, but drought conditions also occur infrequently as supraseasonal or even decadal events</w:t>
      </w:r>
      <w:r w:rsidR="00613FF9"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613FF9" w:rsidRPr="005C0DF3">
        <w:rPr>
          <w:rFonts w:ascii="Times New Roman" w:hAnsi="Times New Roman" w:cs="Times New Roman"/>
          <w:sz w:val="24"/>
          <w:szCs w:val="24"/>
        </w:rPr>
        <w:instrText>ADDIN RW.CITE{{366 Lake, P.S. 2011}}</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(Lake 2011)</w:t>
      </w:r>
      <w:r w:rsidR="00B30904" w:rsidRPr="005C0DF3">
        <w:rPr>
          <w:rFonts w:ascii="Times New Roman" w:hAnsi="Times New Roman" w:cs="Times New Roman"/>
          <w:sz w:val="24"/>
          <w:szCs w:val="24"/>
        </w:rPr>
        <w:fldChar w:fldCharType="end"/>
      </w:r>
      <w:r w:rsidR="00613FF9" w:rsidRPr="005C0DF3">
        <w:rPr>
          <w:rFonts w:ascii="Times New Roman" w:hAnsi="Times New Roman" w:cs="Times New Roman"/>
          <w:sz w:val="24"/>
          <w:szCs w:val="24"/>
        </w:rPr>
        <w:t xml:space="preserve">.  </w:t>
      </w:r>
      <w:r w:rsidR="00767FC0" w:rsidRPr="005C0DF3">
        <w:rPr>
          <w:rFonts w:ascii="Times New Roman" w:hAnsi="Times New Roman" w:cs="Times New Roman"/>
          <w:sz w:val="24"/>
          <w:szCs w:val="24"/>
        </w:rPr>
        <w:t>D</w:t>
      </w:r>
      <w:r w:rsidR="00D10A1C" w:rsidRPr="005C0DF3">
        <w:rPr>
          <w:rFonts w:ascii="Times New Roman" w:hAnsi="Times New Roman" w:cs="Times New Roman"/>
          <w:sz w:val="24"/>
          <w:szCs w:val="24"/>
        </w:rPr>
        <w:t>rought</w:t>
      </w:r>
      <w:r w:rsidRPr="005C0DF3">
        <w:rPr>
          <w:rFonts w:ascii="Times New Roman" w:hAnsi="Times New Roman" w:cs="Times New Roman"/>
          <w:sz w:val="24"/>
          <w:szCs w:val="24"/>
        </w:rPr>
        <w:t xml:space="preserve"> frequency and severity</w:t>
      </w:r>
      <w:r w:rsidR="00D10A1C" w:rsidRPr="005C0DF3">
        <w:rPr>
          <w:rFonts w:ascii="Times New Roman" w:hAnsi="Times New Roman" w:cs="Times New Roman"/>
          <w:sz w:val="24"/>
          <w:szCs w:val="24"/>
        </w:rPr>
        <w:t xml:space="preserve"> </w:t>
      </w:r>
      <w:r w:rsidR="00767FC0" w:rsidRPr="005C0DF3">
        <w:rPr>
          <w:rFonts w:ascii="Times New Roman" w:hAnsi="Times New Roman" w:cs="Times New Roman"/>
          <w:sz w:val="24"/>
          <w:szCs w:val="24"/>
        </w:rPr>
        <w:t xml:space="preserve">are projected to </w:t>
      </w:r>
      <w:r w:rsidRPr="005C0DF3">
        <w:rPr>
          <w:rFonts w:ascii="Times New Roman" w:hAnsi="Times New Roman" w:cs="Times New Roman"/>
          <w:sz w:val="24"/>
          <w:szCs w:val="24"/>
        </w:rPr>
        <w:t>increase</w:t>
      </w:r>
      <w:r w:rsidR="00D10A1C" w:rsidRPr="005C0DF3">
        <w:rPr>
          <w:rFonts w:ascii="Times New Roman" w:hAnsi="Times New Roman" w:cs="Times New Roman"/>
          <w:sz w:val="24"/>
          <w:szCs w:val="24"/>
        </w:rPr>
        <w:t xml:space="preserve"> in the future in many forested ecosystems </w:t>
      </w:r>
      <w:r w:rsidR="00767FC0" w:rsidRPr="005C0DF3">
        <w:rPr>
          <w:rFonts w:ascii="Times New Roman" w:hAnsi="Times New Roman" w:cs="Times New Roman"/>
          <w:sz w:val="24"/>
          <w:szCs w:val="24"/>
        </w:rPr>
        <w:t>in association with</w:t>
      </w:r>
      <w:r w:rsidR="00D10A1C" w:rsidRPr="005C0DF3">
        <w:rPr>
          <w:rFonts w:ascii="Times New Roman" w:hAnsi="Times New Roman" w:cs="Times New Roman"/>
          <w:sz w:val="24"/>
          <w:szCs w:val="24"/>
        </w:rPr>
        <w:t xml:space="preserve"> temperature increases and complex temperat</w:t>
      </w:r>
      <w:r w:rsidR="00613FF9" w:rsidRPr="005C0DF3">
        <w:rPr>
          <w:rFonts w:ascii="Times New Roman" w:hAnsi="Times New Roman" w:cs="Times New Roman"/>
          <w:sz w:val="24"/>
          <w:szCs w:val="24"/>
        </w:rPr>
        <w:t xml:space="preserve">ure/precipitation interactions </w:t>
      </w:r>
      <w:r w:rsidR="00B30904" w:rsidRPr="005C0DF3">
        <w:rPr>
          <w:rFonts w:ascii="Times New Roman" w:hAnsi="Times New Roman" w:cs="Times New Roman"/>
          <w:sz w:val="24"/>
          <w:szCs w:val="24"/>
        </w:rPr>
        <w:fldChar w:fldCharType="begin"/>
      </w:r>
      <w:r w:rsidR="00613FF9" w:rsidRPr="005C0DF3">
        <w:rPr>
          <w:rFonts w:ascii="Times New Roman" w:hAnsi="Times New Roman" w:cs="Times New Roman"/>
          <w:sz w:val="24"/>
          <w:szCs w:val="24"/>
        </w:rPr>
        <w:instrText>ADDIN RW.CITE{{113 Christensen,J.H. 2007; 287 Pike, R.G. 2008}}</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(Pike et al. 2008, Christensen et al. 2007)</w:t>
      </w:r>
      <w:r w:rsidR="00B30904" w:rsidRPr="005C0DF3">
        <w:rPr>
          <w:rFonts w:ascii="Times New Roman" w:hAnsi="Times New Roman" w:cs="Times New Roman"/>
          <w:sz w:val="24"/>
          <w:szCs w:val="24"/>
        </w:rPr>
        <w:fldChar w:fldCharType="end"/>
      </w:r>
      <w:r w:rsidR="00D10A1C" w:rsidRPr="005C0DF3">
        <w:rPr>
          <w:rFonts w:ascii="Times New Roman" w:hAnsi="Times New Roman" w:cs="Times New Roman"/>
          <w:sz w:val="24"/>
          <w:szCs w:val="24"/>
        </w:rPr>
        <w:t>.</w:t>
      </w:r>
      <w:r w:rsidR="00966F3C" w:rsidRPr="005C0DF3">
        <w:rPr>
          <w:rFonts w:ascii="Times New Roman" w:hAnsi="Times New Roman" w:cs="Times New Roman"/>
          <w:sz w:val="24"/>
          <w:szCs w:val="24"/>
        </w:rPr>
        <w:t xml:space="preserve">  </w:t>
      </w:r>
      <w:r w:rsidR="00697399" w:rsidRPr="005C0DF3">
        <w:rPr>
          <w:rFonts w:ascii="Times New Roman" w:hAnsi="Times New Roman" w:cs="Times New Roman"/>
          <w:sz w:val="24"/>
          <w:szCs w:val="24"/>
        </w:rPr>
        <w:t>Drought and drought-induced forest mortality will have substantial socioeconomic and ecological consequences at a global scale, and is therefore a</w:t>
      </w:r>
      <w:r w:rsidR="00FD56E6" w:rsidRPr="005C0DF3">
        <w:rPr>
          <w:rFonts w:ascii="Times New Roman" w:hAnsi="Times New Roman" w:cs="Times New Roman"/>
          <w:sz w:val="24"/>
          <w:szCs w:val="24"/>
        </w:rPr>
        <w:t xml:space="preserve">n issue of increasing interest </w:t>
      </w:r>
      <w:r w:rsidR="00B30904" w:rsidRPr="005C0DF3">
        <w:rPr>
          <w:rFonts w:ascii="Times New Roman" w:hAnsi="Times New Roman" w:cs="Times New Roman"/>
          <w:sz w:val="24"/>
          <w:szCs w:val="24"/>
        </w:rPr>
        <w:fldChar w:fldCharType="begin"/>
      </w:r>
      <w:r w:rsidR="00FD56E6" w:rsidRPr="005C0DF3">
        <w:rPr>
          <w:rFonts w:ascii="Times New Roman" w:hAnsi="Times New Roman" w:cs="Times New Roman"/>
          <w:sz w:val="24"/>
          <w:szCs w:val="24"/>
        </w:rPr>
        <w:instrText>ADDIN RW.CITE{{364 McDowell, N. 2008; 404 Allen, C.D. 2010}}</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(McDowell et al. 2008, Allen et al. 2010)</w:t>
      </w:r>
      <w:r w:rsidR="00B30904" w:rsidRPr="005C0DF3">
        <w:rPr>
          <w:rFonts w:ascii="Times New Roman" w:hAnsi="Times New Roman" w:cs="Times New Roman"/>
          <w:sz w:val="24"/>
          <w:szCs w:val="24"/>
        </w:rPr>
        <w:fldChar w:fldCharType="end"/>
      </w:r>
      <w:r w:rsidR="00697399" w:rsidRPr="005C0DF3">
        <w:rPr>
          <w:rFonts w:ascii="Times New Roman" w:hAnsi="Times New Roman" w:cs="Times New Roman"/>
          <w:sz w:val="24"/>
          <w:szCs w:val="24"/>
        </w:rPr>
        <w:t>.</w:t>
      </w:r>
      <w:r w:rsidR="00966F3C" w:rsidRPr="005C0DF3">
        <w:rPr>
          <w:rFonts w:ascii="Times New Roman" w:hAnsi="Times New Roman" w:cs="Times New Roman"/>
          <w:sz w:val="24"/>
          <w:szCs w:val="24"/>
        </w:rPr>
        <w:t xml:space="preserve"> </w:t>
      </w:r>
    </w:p>
    <w:p w:rsidR="00060FC2" w:rsidRPr="005C0DF3" w:rsidRDefault="00060FC2" w:rsidP="00CF16B6">
      <w:pPr>
        <w:spacing w:line="240" w:lineRule="auto"/>
        <w:rPr>
          <w:rFonts w:ascii="Times New Roman" w:hAnsi="Times New Roman" w:cs="Times New Roman"/>
          <w:sz w:val="24"/>
          <w:szCs w:val="24"/>
        </w:rPr>
      </w:pPr>
    </w:p>
    <w:p w:rsidR="00810534" w:rsidRPr="005C0DF3" w:rsidRDefault="008027D4"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Drought-caused mortality occurs </w:t>
      </w:r>
      <w:r w:rsidR="00B5451E" w:rsidRPr="005C0DF3">
        <w:rPr>
          <w:rFonts w:ascii="Times New Roman" w:hAnsi="Times New Roman" w:cs="Times New Roman"/>
          <w:sz w:val="24"/>
          <w:szCs w:val="24"/>
        </w:rPr>
        <w:t xml:space="preserve">either directly through </w:t>
      </w:r>
      <w:r w:rsidRPr="005C0DF3">
        <w:rPr>
          <w:rFonts w:ascii="Times New Roman" w:hAnsi="Times New Roman" w:cs="Times New Roman"/>
          <w:sz w:val="24"/>
          <w:szCs w:val="24"/>
        </w:rPr>
        <w:t>hydraulic failure</w:t>
      </w:r>
      <w:r w:rsidR="006D6B8D" w:rsidRPr="005C0DF3">
        <w:rPr>
          <w:rFonts w:ascii="Times New Roman" w:hAnsi="Times New Roman" w:cs="Times New Roman"/>
          <w:sz w:val="24"/>
          <w:szCs w:val="24"/>
        </w:rPr>
        <w:t xml:space="preserve">, carbon starvation, </w:t>
      </w:r>
      <w:r w:rsidR="00B5451E" w:rsidRPr="005C0DF3">
        <w:rPr>
          <w:rFonts w:ascii="Times New Roman" w:hAnsi="Times New Roman" w:cs="Times New Roman"/>
          <w:sz w:val="24"/>
          <w:szCs w:val="24"/>
        </w:rPr>
        <w:t xml:space="preserve">or indirectly </w:t>
      </w:r>
      <w:r w:rsidRPr="005C0DF3">
        <w:rPr>
          <w:rFonts w:ascii="Times New Roman" w:hAnsi="Times New Roman" w:cs="Times New Roman"/>
          <w:sz w:val="24"/>
          <w:szCs w:val="24"/>
        </w:rPr>
        <w:t>through increasing susceptibility to</w:t>
      </w:r>
      <w:r w:rsidR="00B5451E" w:rsidRPr="005C0DF3">
        <w:rPr>
          <w:rFonts w:ascii="Times New Roman" w:hAnsi="Times New Roman" w:cs="Times New Roman"/>
          <w:sz w:val="24"/>
          <w:szCs w:val="24"/>
        </w:rPr>
        <w:t xml:space="preserve"> attacks by biological agents (e.g., </w:t>
      </w:r>
      <w:r w:rsidR="00E6331A" w:rsidRPr="005C0DF3">
        <w:rPr>
          <w:rFonts w:ascii="Times New Roman" w:hAnsi="Times New Roman" w:cs="Times New Roman"/>
          <w:sz w:val="24"/>
          <w:szCs w:val="24"/>
        </w:rPr>
        <w:t xml:space="preserve">bark </w:t>
      </w:r>
      <w:r w:rsidR="006F1A5B" w:rsidRPr="005C0DF3">
        <w:rPr>
          <w:rFonts w:ascii="Times New Roman" w:hAnsi="Times New Roman" w:cs="Times New Roman"/>
          <w:sz w:val="24"/>
          <w:szCs w:val="24"/>
        </w:rPr>
        <w:t>beetles)</w:t>
      </w:r>
      <w:r w:rsidR="003E36A3"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3E36A3" w:rsidRPr="005C0DF3">
        <w:rPr>
          <w:rFonts w:ascii="Times New Roman" w:hAnsi="Times New Roman" w:cs="Times New Roman"/>
          <w:sz w:val="24"/>
          <w:szCs w:val="24"/>
        </w:rPr>
        <w:instrText>ADDIN RW.CITE{{55 Adams,H.D. 2005; 364 McDowell, N. 2008; 370 Klos, R.J. 2009}}</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(McDowell et al. 2008, Adams and Kolb 2005, Klos et al. 2009)</w:t>
      </w:r>
      <w:r w:rsidR="00B30904" w:rsidRPr="005C0DF3">
        <w:rPr>
          <w:rFonts w:ascii="Times New Roman" w:hAnsi="Times New Roman" w:cs="Times New Roman"/>
          <w:sz w:val="24"/>
          <w:szCs w:val="24"/>
        </w:rPr>
        <w:fldChar w:fldCharType="end"/>
      </w:r>
      <w:r w:rsidR="00B5451E" w:rsidRPr="005C0DF3">
        <w:rPr>
          <w:rFonts w:ascii="Times New Roman" w:hAnsi="Times New Roman" w:cs="Times New Roman"/>
          <w:sz w:val="24"/>
          <w:szCs w:val="24"/>
        </w:rPr>
        <w:t xml:space="preserve">. </w:t>
      </w:r>
      <w:r w:rsidR="006F1A5B" w:rsidRPr="005C0DF3">
        <w:rPr>
          <w:rFonts w:ascii="Times New Roman" w:hAnsi="Times New Roman" w:cs="Times New Roman"/>
          <w:sz w:val="24"/>
          <w:szCs w:val="24"/>
        </w:rPr>
        <w:t xml:space="preserve">Van Mantgem and Stephenson </w:t>
      </w:r>
      <w:r w:rsidR="00B30904" w:rsidRPr="005C0DF3">
        <w:rPr>
          <w:rFonts w:ascii="Times New Roman" w:hAnsi="Times New Roman" w:cs="Times New Roman"/>
          <w:sz w:val="24"/>
          <w:szCs w:val="24"/>
        </w:rPr>
        <w:fldChar w:fldCharType="begin"/>
      </w:r>
      <w:r w:rsidR="006F1A5B" w:rsidRPr="005C0DF3">
        <w:rPr>
          <w:rFonts w:ascii="Times New Roman" w:hAnsi="Times New Roman" w:cs="Times New Roman"/>
          <w:sz w:val="24"/>
          <w:szCs w:val="24"/>
        </w:rPr>
        <w:instrText>ADDIN RW.CITE{{403 Van Mantgem, P.J. 2007/a;}}</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(2007)</w:t>
      </w:r>
      <w:r w:rsidR="00B30904" w:rsidRPr="005C0DF3">
        <w:rPr>
          <w:rFonts w:ascii="Times New Roman" w:hAnsi="Times New Roman" w:cs="Times New Roman"/>
          <w:sz w:val="24"/>
          <w:szCs w:val="24"/>
        </w:rPr>
        <w:fldChar w:fldCharType="end"/>
      </w:r>
      <w:r w:rsidR="00FD08DC" w:rsidRPr="005C0DF3">
        <w:rPr>
          <w:rFonts w:ascii="Times New Roman" w:hAnsi="Times New Roman" w:cs="Times New Roman"/>
          <w:sz w:val="24"/>
          <w:szCs w:val="24"/>
        </w:rPr>
        <w:t xml:space="preserve">found that an increase in drought-caused mortality was correlated with increases in water deficits. </w:t>
      </w:r>
      <w:r w:rsidR="0065060F" w:rsidRPr="005C0DF3">
        <w:rPr>
          <w:rFonts w:ascii="Times New Roman" w:hAnsi="Times New Roman" w:cs="Times New Roman"/>
          <w:sz w:val="24"/>
          <w:szCs w:val="24"/>
        </w:rPr>
        <w:t>The predicted increase in drought conditions may lead to preferential mortality of species which in turn may lead to shifts in species composition at the stand and landsc</w:t>
      </w:r>
      <w:r w:rsidR="006F1A5B" w:rsidRPr="005C0DF3">
        <w:rPr>
          <w:rFonts w:ascii="Times New Roman" w:hAnsi="Times New Roman" w:cs="Times New Roman"/>
          <w:sz w:val="24"/>
          <w:szCs w:val="24"/>
        </w:rPr>
        <w:t xml:space="preserve">ape-level </w:t>
      </w:r>
      <w:r w:rsidR="00B30904" w:rsidRPr="005C0DF3">
        <w:rPr>
          <w:rFonts w:ascii="Times New Roman" w:hAnsi="Times New Roman" w:cs="Times New Roman"/>
          <w:sz w:val="24"/>
          <w:szCs w:val="24"/>
        </w:rPr>
        <w:fldChar w:fldCharType="begin"/>
      </w:r>
      <w:r w:rsidR="006F1A5B" w:rsidRPr="005C0DF3">
        <w:rPr>
          <w:rFonts w:ascii="Times New Roman" w:hAnsi="Times New Roman" w:cs="Times New Roman"/>
          <w:sz w:val="24"/>
          <w:szCs w:val="24"/>
        </w:rPr>
        <w:instrText>ADDIN RW.CITE{{364 McDowell, N. 2008}}</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(McDowell et al. 2008)</w:t>
      </w:r>
      <w:r w:rsidR="00B30904" w:rsidRPr="005C0DF3">
        <w:rPr>
          <w:rFonts w:ascii="Times New Roman" w:hAnsi="Times New Roman" w:cs="Times New Roman"/>
          <w:sz w:val="24"/>
          <w:szCs w:val="24"/>
        </w:rPr>
        <w:fldChar w:fldCharType="end"/>
      </w:r>
      <w:r w:rsidR="0065060F" w:rsidRPr="005C0DF3">
        <w:rPr>
          <w:rFonts w:ascii="Times New Roman" w:hAnsi="Times New Roman" w:cs="Times New Roman"/>
          <w:sz w:val="24"/>
          <w:szCs w:val="24"/>
        </w:rPr>
        <w:t xml:space="preserve">. </w:t>
      </w:r>
      <w:r w:rsidR="00771FAD" w:rsidRPr="005C0DF3">
        <w:rPr>
          <w:rFonts w:ascii="Times New Roman" w:hAnsi="Times New Roman" w:cs="Times New Roman"/>
          <w:sz w:val="24"/>
          <w:szCs w:val="24"/>
        </w:rPr>
        <w:t>In the context of forest management</w:t>
      </w:r>
      <w:r w:rsidR="007E2D14" w:rsidRPr="005C0DF3">
        <w:rPr>
          <w:rFonts w:ascii="Times New Roman" w:hAnsi="Times New Roman" w:cs="Times New Roman"/>
          <w:sz w:val="24"/>
          <w:szCs w:val="24"/>
        </w:rPr>
        <w:t>,</w:t>
      </w:r>
      <w:r w:rsidR="00771FAD" w:rsidRPr="005C0DF3">
        <w:rPr>
          <w:rFonts w:ascii="Times New Roman" w:hAnsi="Times New Roman" w:cs="Times New Roman"/>
          <w:sz w:val="24"/>
          <w:szCs w:val="24"/>
        </w:rPr>
        <w:t xml:space="preserve"> the need to address the potential vulnerability over time and space is critical if current planning decisions and objectives are to be achievable</w:t>
      </w:r>
      <w:r w:rsidR="006F1A5B"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6F1A5B" w:rsidRPr="005C0DF3">
        <w:rPr>
          <w:rFonts w:ascii="Times New Roman" w:hAnsi="Times New Roman" w:cs="Times New Roman"/>
          <w:sz w:val="24"/>
          <w:szCs w:val="24"/>
        </w:rPr>
        <w:instrText>ADDIN RW.CITE{{371 Turner, B.L. 2003}}</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(Turner et al. 2003)</w:t>
      </w:r>
      <w:r w:rsidR="00B30904" w:rsidRPr="005C0DF3">
        <w:rPr>
          <w:rFonts w:ascii="Times New Roman" w:hAnsi="Times New Roman" w:cs="Times New Roman"/>
          <w:sz w:val="24"/>
          <w:szCs w:val="24"/>
        </w:rPr>
        <w:fldChar w:fldCharType="end"/>
      </w:r>
      <w:r w:rsidR="00771FAD" w:rsidRPr="005C0DF3">
        <w:rPr>
          <w:rFonts w:ascii="Times New Roman" w:hAnsi="Times New Roman" w:cs="Times New Roman"/>
          <w:sz w:val="24"/>
          <w:szCs w:val="24"/>
        </w:rPr>
        <w:t xml:space="preserve">.  Spatial and temporal assessments of climate change impacts can be used to provide and understanding of potential response of species and ecosystems to climatic change which in turn will remove some of the uncertainty on how to manage </w:t>
      </w:r>
      <w:r w:rsidR="00664F1A" w:rsidRPr="005C0DF3">
        <w:rPr>
          <w:rFonts w:ascii="Times New Roman" w:hAnsi="Times New Roman" w:cs="Times New Roman"/>
          <w:sz w:val="24"/>
          <w:szCs w:val="24"/>
        </w:rPr>
        <w:t xml:space="preserve">these systems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RW.CITE{{372 Nitschke, C.R. 2008}}</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(Nitschke and Innes 2008a)</w:t>
      </w:r>
      <w:r w:rsidR="00B30904" w:rsidRPr="005C0DF3">
        <w:rPr>
          <w:rFonts w:ascii="Times New Roman" w:hAnsi="Times New Roman" w:cs="Times New Roman"/>
          <w:sz w:val="24"/>
          <w:szCs w:val="24"/>
        </w:rPr>
        <w:fldChar w:fldCharType="end"/>
      </w:r>
      <w:r w:rsidR="00771FAD" w:rsidRPr="005C0DF3">
        <w:rPr>
          <w:rFonts w:ascii="Times New Roman" w:hAnsi="Times New Roman" w:cs="Times New Roman"/>
          <w:sz w:val="24"/>
          <w:szCs w:val="24"/>
        </w:rPr>
        <w:t xml:space="preserve">. </w:t>
      </w:r>
      <w:r w:rsidR="00440CC1" w:rsidRPr="005C0DF3">
        <w:rPr>
          <w:rFonts w:ascii="Times New Roman" w:hAnsi="Times New Roman" w:cs="Times New Roman"/>
          <w:sz w:val="24"/>
          <w:szCs w:val="24"/>
        </w:rPr>
        <w:t>I</w:t>
      </w:r>
      <w:r w:rsidR="00796158" w:rsidRPr="005C0DF3">
        <w:rPr>
          <w:rFonts w:ascii="Times New Roman" w:hAnsi="Times New Roman" w:cs="Times New Roman"/>
          <w:sz w:val="24"/>
          <w:szCs w:val="24"/>
        </w:rPr>
        <w:t>n</w:t>
      </w:r>
      <w:r w:rsidR="00440CC1" w:rsidRPr="005C0DF3">
        <w:rPr>
          <w:rFonts w:ascii="Times New Roman" w:hAnsi="Times New Roman" w:cs="Times New Roman"/>
          <w:sz w:val="24"/>
          <w:szCs w:val="24"/>
        </w:rPr>
        <w:t xml:space="preserve"> </w:t>
      </w:r>
      <w:r w:rsidR="00771FAD" w:rsidRPr="005C0DF3">
        <w:rPr>
          <w:rFonts w:ascii="Times New Roman" w:hAnsi="Times New Roman" w:cs="Times New Roman"/>
          <w:sz w:val="24"/>
          <w:szCs w:val="24"/>
        </w:rPr>
        <w:t xml:space="preserve">the context of </w:t>
      </w:r>
      <w:r w:rsidR="007E2D14" w:rsidRPr="005C0DF3">
        <w:rPr>
          <w:rFonts w:ascii="Times New Roman" w:hAnsi="Times New Roman" w:cs="Times New Roman"/>
          <w:sz w:val="24"/>
          <w:szCs w:val="24"/>
        </w:rPr>
        <w:t xml:space="preserve">increasing </w:t>
      </w:r>
      <w:r w:rsidR="00771FAD" w:rsidRPr="005C0DF3">
        <w:rPr>
          <w:rFonts w:ascii="Times New Roman" w:hAnsi="Times New Roman" w:cs="Times New Roman"/>
          <w:sz w:val="24"/>
          <w:szCs w:val="24"/>
        </w:rPr>
        <w:t xml:space="preserve">drought </w:t>
      </w:r>
      <w:r w:rsidR="007E2D14" w:rsidRPr="005C0DF3">
        <w:rPr>
          <w:rFonts w:ascii="Times New Roman" w:hAnsi="Times New Roman" w:cs="Times New Roman"/>
          <w:sz w:val="24"/>
          <w:szCs w:val="24"/>
        </w:rPr>
        <w:t>mortality risk, both the</w:t>
      </w:r>
      <w:r w:rsidR="00771FAD" w:rsidRPr="005C0DF3">
        <w:rPr>
          <w:rFonts w:ascii="Times New Roman" w:hAnsi="Times New Roman" w:cs="Times New Roman"/>
          <w:sz w:val="24"/>
          <w:szCs w:val="24"/>
        </w:rPr>
        <w:t xml:space="preserve"> current and future drought risk </w:t>
      </w:r>
      <w:r w:rsidR="007E2D14" w:rsidRPr="005C0DF3">
        <w:rPr>
          <w:rFonts w:ascii="Times New Roman" w:hAnsi="Times New Roman" w:cs="Times New Roman"/>
          <w:sz w:val="24"/>
          <w:szCs w:val="24"/>
        </w:rPr>
        <w:t>of species at the stand-level</w:t>
      </w:r>
      <w:r w:rsidR="00771FAD" w:rsidRPr="005C0DF3">
        <w:rPr>
          <w:rFonts w:ascii="Times New Roman" w:hAnsi="Times New Roman" w:cs="Times New Roman"/>
          <w:sz w:val="24"/>
          <w:szCs w:val="24"/>
        </w:rPr>
        <w:t xml:space="preserve"> </w:t>
      </w:r>
      <w:r w:rsidR="007E2D14" w:rsidRPr="005C0DF3">
        <w:rPr>
          <w:rFonts w:ascii="Times New Roman" w:hAnsi="Times New Roman" w:cs="Times New Roman"/>
          <w:sz w:val="24"/>
          <w:szCs w:val="24"/>
        </w:rPr>
        <w:t>is important for determining relevant management actions that may reduce the potential impacts of drought mortality on stand composition, structure and productivity.</w:t>
      </w:r>
    </w:p>
    <w:p w:rsidR="009D282B" w:rsidRPr="005C0DF3" w:rsidRDefault="009D282B" w:rsidP="00CF16B6">
      <w:pPr>
        <w:spacing w:line="240" w:lineRule="auto"/>
        <w:rPr>
          <w:rFonts w:ascii="Times New Roman" w:hAnsi="Times New Roman" w:cs="Times New Roman"/>
          <w:sz w:val="24"/>
          <w:szCs w:val="24"/>
        </w:rPr>
      </w:pPr>
    </w:p>
    <w:p w:rsidR="00266E59" w:rsidRPr="005C0DF3" w:rsidRDefault="007E2D14" w:rsidP="00CF16B6">
      <w:pPr>
        <w:spacing w:line="240" w:lineRule="auto"/>
        <w:rPr>
          <w:rFonts w:ascii="Times New Roman" w:hAnsi="Times New Roman" w:cs="Times New Roman"/>
          <w:sz w:val="24"/>
          <w:szCs w:val="24"/>
          <w:lang w:val="en-GB"/>
        </w:rPr>
      </w:pPr>
      <w:r w:rsidRPr="005C0DF3">
        <w:rPr>
          <w:rFonts w:ascii="Times New Roman" w:hAnsi="Times New Roman" w:cs="Times New Roman"/>
          <w:sz w:val="24"/>
          <w:szCs w:val="24"/>
        </w:rPr>
        <w:t>In British Columbia, a Biogeoclimatic Ecosystem Classification (BEC) system is used to classify ecosystems</w:t>
      </w:r>
      <w:r w:rsidR="00664F1A"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RW.CITE{{274 Pojar, J. 1987}}</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(Pojar et al. 1987)</w:t>
      </w:r>
      <w:r w:rsidR="00B30904" w:rsidRPr="005C0DF3">
        <w:rPr>
          <w:rFonts w:ascii="Times New Roman" w:hAnsi="Times New Roman" w:cs="Times New Roman"/>
          <w:sz w:val="24"/>
          <w:szCs w:val="24"/>
        </w:rPr>
        <w:fldChar w:fldCharType="end"/>
      </w:r>
      <w:r w:rsidRPr="005C0DF3">
        <w:rPr>
          <w:rFonts w:ascii="Times New Roman" w:hAnsi="Times New Roman" w:cs="Times New Roman"/>
          <w:sz w:val="24"/>
          <w:szCs w:val="24"/>
        </w:rPr>
        <w:t xml:space="preserve">.  </w:t>
      </w:r>
      <w:r w:rsidR="00B75801" w:rsidRPr="005C0DF3">
        <w:rPr>
          <w:rFonts w:ascii="Times New Roman" w:hAnsi="Times New Roman" w:cs="Times New Roman"/>
          <w:sz w:val="24"/>
          <w:szCs w:val="24"/>
        </w:rPr>
        <w:t xml:space="preserve">The BEC system breaks the province in to biogeoclimatic units </w:t>
      </w:r>
      <w:r w:rsidR="007434EA" w:rsidRPr="005C0DF3">
        <w:rPr>
          <w:rFonts w:ascii="Times New Roman" w:hAnsi="Times New Roman" w:cs="Times New Roman"/>
          <w:sz w:val="24"/>
          <w:szCs w:val="24"/>
        </w:rPr>
        <w:t xml:space="preserve">(BGC) </w:t>
      </w:r>
      <w:r w:rsidR="00B75801" w:rsidRPr="005C0DF3">
        <w:rPr>
          <w:rFonts w:ascii="Times New Roman" w:hAnsi="Times New Roman" w:cs="Times New Roman"/>
          <w:sz w:val="24"/>
          <w:szCs w:val="24"/>
        </w:rPr>
        <w:t xml:space="preserve">using a classification of zonal ecosystems to define areas of similar climate. The zonal ecosystem is a mature vegetation community that occurs on “zonal sites” – areas with average soil and site conditions—which best </w:t>
      </w:r>
      <w:r w:rsidR="00664F1A" w:rsidRPr="005C0DF3">
        <w:rPr>
          <w:rFonts w:ascii="Times New Roman" w:hAnsi="Times New Roman" w:cs="Times New Roman"/>
          <w:sz w:val="24"/>
          <w:szCs w:val="24"/>
          <w:lang w:val="en-GB"/>
        </w:rPr>
        <w:t xml:space="preserve">reflect the regional climate </w:t>
      </w:r>
      <w:r w:rsidR="00B30904" w:rsidRPr="005C0DF3">
        <w:rPr>
          <w:rFonts w:ascii="Times New Roman" w:hAnsi="Times New Roman" w:cs="Times New Roman"/>
          <w:sz w:val="24"/>
          <w:szCs w:val="24"/>
          <w:lang w:val="en-GB"/>
        </w:rPr>
        <w:fldChar w:fldCharType="begin"/>
      </w:r>
      <w:r w:rsidR="00664F1A" w:rsidRPr="005C0DF3">
        <w:rPr>
          <w:rFonts w:ascii="Times New Roman" w:hAnsi="Times New Roman" w:cs="Times New Roman"/>
          <w:sz w:val="24"/>
          <w:szCs w:val="24"/>
          <w:lang w:val="en-GB"/>
        </w:rPr>
        <w:instrText>ADDIN RW.CITE{{274 Pojar, J. 1987}}</w:instrText>
      </w:r>
      <w:r w:rsidR="00B30904" w:rsidRPr="005C0DF3">
        <w:rPr>
          <w:rFonts w:ascii="Times New Roman" w:hAnsi="Times New Roman" w:cs="Times New Roman"/>
          <w:sz w:val="24"/>
          <w:szCs w:val="24"/>
          <w:lang w:val="en-GB"/>
        </w:rPr>
        <w:fldChar w:fldCharType="separate"/>
      </w:r>
      <w:r w:rsidR="00546451" w:rsidRPr="005C0DF3">
        <w:rPr>
          <w:rFonts w:ascii="Times New Roman" w:hAnsi="Times New Roman" w:cs="Times New Roman"/>
          <w:sz w:val="24"/>
          <w:szCs w:val="24"/>
          <w:lang w:val="en-GB"/>
        </w:rPr>
        <w:t>(Pojar et al. 1987)</w:t>
      </w:r>
      <w:r w:rsidR="00B30904" w:rsidRPr="005C0DF3">
        <w:rPr>
          <w:rFonts w:ascii="Times New Roman" w:hAnsi="Times New Roman" w:cs="Times New Roman"/>
          <w:sz w:val="24"/>
          <w:szCs w:val="24"/>
          <w:lang w:val="en-GB"/>
        </w:rPr>
        <w:fldChar w:fldCharType="end"/>
      </w:r>
      <w:r w:rsidR="00B75801" w:rsidRPr="005C0DF3">
        <w:rPr>
          <w:rFonts w:ascii="Times New Roman" w:hAnsi="Times New Roman" w:cs="Times New Roman"/>
          <w:sz w:val="24"/>
          <w:szCs w:val="24"/>
          <w:lang w:val="en-GB"/>
        </w:rPr>
        <w:t xml:space="preserve">. </w:t>
      </w:r>
      <w:r w:rsidR="001C00ED" w:rsidRPr="005C0DF3">
        <w:rPr>
          <w:rFonts w:ascii="Times New Roman" w:hAnsi="Times New Roman" w:cs="Times New Roman"/>
          <w:sz w:val="24"/>
          <w:szCs w:val="24"/>
          <w:lang w:val="en-GB"/>
        </w:rPr>
        <w:t xml:space="preserve">Within each </w:t>
      </w:r>
      <w:r w:rsidR="007434EA" w:rsidRPr="005C0DF3">
        <w:rPr>
          <w:rFonts w:ascii="Times New Roman" w:hAnsi="Times New Roman" w:cs="Times New Roman"/>
          <w:sz w:val="24"/>
          <w:szCs w:val="24"/>
          <w:lang w:val="en-GB"/>
        </w:rPr>
        <w:lastRenderedPageBreak/>
        <w:t xml:space="preserve">BGC </w:t>
      </w:r>
      <w:r w:rsidR="001C00ED" w:rsidRPr="005C0DF3">
        <w:rPr>
          <w:rFonts w:ascii="Times New Roman" w:hAnsi="Times New Roman" w:cs="Times New Roman"/>
          <w:sz w:val="24"/>
          <w:szCs w:val="24"/>
          <w:lang w:val="en-GB"/>
        </w:rPr>
        <w:t>unit an edatopic grid</w:t>
      </w:r>
      <w:r w:rsidR="00461285" w:rsidRPr="005C0DF3">
        <w:rPr>
          <w:rFonts w:ascii="Times New Roman" w:hAnsi="Times New Roman" w:cs="Times New Roman"/>
          <w:sz w:val="24"/>
          <w:szCs w:val="24"/>
          <w:lang w:val="en-GB"/>
        </w:rPr>
        <w:t xml:space="preserve">, which has a relative soil moisture regime (RSMR) scale on </w:t>
      </w:r>
      <w:r w:rsidR="00FF27A9" w:rsidRPr="005C0DF3">
        <w:rPr>
          <w:rFonts w:ascii="Times New Roman" w:hAnsi="Times New Roman" w:cs="Times New Roman"/>
          <w:sz w:val="24"/>
          <w:szCs w:val="24"/>
          <w:lang w:val="en-GB"/>
        </w:rPr>
        <w:t>the y-</w:t>
      </w:r>
      <w:r w:rsidR="00461285" w:rsidRPr="005C0DF3">
        <w:rPr>
          <w:rFonts w:ascii="Times New Roman" w:hAnsi="Times New Roman" w:cs="Times New Roman"/>
          <w:sz w:val="24"/>
          <w:szCs w:val="24"/>
          <w:lang w:val="en-GB"/>
        </w:rPr>
        <w:t xml:space="preserve">axis and relative </w:t>
      </w:r>
      <w:r w:rsidR="00FF27A9" w:rsidRPr="005C0DF3">
        <w:rPr>
          <w:rFonts w:ascii="Times New Roman" w:hAnsi="Times New Roman" w:cs="Times New Roman"/>
          <w:sz w:val="24"/>
          <w:szCs w:val="24"/>
          <w:lang w:val="en-GB"/>
        </w:rPr>
        <w:t>nutrient</w:t>
      </w:r>
      <w:r w:rsidR="00461285" w:rsidRPr="005C0DF3">
        <w:rPr>
          <w:rFonts w:ascii="Times New Roman" w:hAnsi="Times New Roman" w:cs="Times New Roman"/>
          <w:sz w:val="24"/>
          <w:szCs w:val="24"/>
          <w:lang w:val="en-GB"/>
        </w:rPr>
        <w:t xml:space="preserve"> scale on the </w:t>
      </w:r>
      <w:r w:rsidR="00FF27A9" w:rsidRPr="005C0DF3">
        <w:rPr>
          <w:rFonts w:ascii="Times New Roman" w:hAnsi="Times New Roman" w:cs="Times New Roman"/>
          <w:sz w:val="24"/>
          <w:szCs w:val="24"/>
          <w:lang w:val="en-GB"/>
        </w:rPr>
        <w:t>x-</w:t>
      </w:r>
      <w:r w:rsidR="00461285" w:rsidRPr="005C0DF3">
        <w:rPr>
          <w:rFonts w:ascii="Times New Roman" w:hAnsi="Times New Roman" w:cs="Times New Roman"/>
          <w:sz w:val="24"/>
          <w:szCs w:val="24"/>
          <w:lang w:val="en-GB"/>
        </w:rPr>
        <w:t xml:space="preserve">axis, </w:t>
      </w:r>
      <w:r w:rsidR="001C00ED" w:rsidRPr="005C0DF3">
        <w:rPr>
          <w:rFonts w:ascii="Times New Roman" w:hAnsi="Times New Roman" w:cs="Times New Roman"/>
          <w:sz w:val="24"/>
          <w:szCs w:val="24"/>
          <w:lang w:val="en-GB"/>
        </w:rPr>
        <w:t xml:space="preserve">is used to </w:t>
      </w:r>
      <w:r w:rsidR="00AF54F9" w:rsidRPr="005C0DF3">
        <w:rPr>
          <w:rFonts w:ascii="Times New Roman" w:hAnsi="Times New Roman" w:cs="Times New Roman"/>
          <w:sz w:val="24"/>
          <w:szCs w:val="24"/>
          <w:lang w:val="en-GB"/>
        </w:rPr>
        <w:t>classify other sites which are drier or wetter</w:t>
      </w:r>
      <w:r w:rsidR="00461285" w:rsidRPr="005C0DF3">
        <w:rPr>
          <w:rFonts w:ascii="Times New Roman" w:hAnsi="Times New Roman" w:cs="Times New Roman"/>
          <w:sz w:val="24"/>
          <w:szCs w:val="24"/>
          <w:lang w:val="en-GB"/>
        </w:rPr>
        <w:t xml:space="preserve">/ poorer or </w:t>
      </w:r>
      <w:r w:rsidR="00FF27A9" w:rsidRPr="005C0DF3">
        <w:rPr>
          <w:rFonts w:ascii="Times New Roman" w:hAnsi="Times New Roman" w:cs="Times New Roman"/>
          <w:sz w:val="24"/>
          <w:szCs w:val="24"/>
          <w:lang w:val="en-GB"/>
        </w:rPr>
        <w:t>richer than</w:t>
      </w:r>
      <w:r w:rsidR="00AF54F9" w:rsidRPr="005C0DF3">
        <w:rPr>
          <w:rFonts w:ascii="Times New Roman" w:hAnsi="Times New Roman" w:cs="Times New Roman"/>
          <w:sz w:val="24"/>
          <w:szCs w:val="24"/>
          <w:lang w:val="en-GB"/>
        </w:rPr>
        <w:t xml:space="preserve"> the zonal site </w:t>
      </w:r>
      <w:r w:rsidR="00461285" w:rsidRPr="005C0DF3">
        <w:rPr>
          <w:rFonts w:ascii="Times New Roman" w:hAnsi="Times New Roman" w:cs="Times New Roman"/>
          <w:sz w:val="24"/>
          <w:szCs w:val="24"/>
          <w:lang w:val="en-GB"/>
        </w:rPr>
        <w:t xml:space="preserve">based on </w:t>
      </w:r>
      <w:r w:rsidR="00FF27A9" w:rsidRPr="005C0DF3">
        <w:rPr>
          <w:rFonts w:ascii="Times New Roman" w:hAnsi="Times New Roman" w:cs="Times New Roman"/>
          <w:sz w:val="24"/>
          <w:szCs w:val="24"/>
          <w:lang w:val="en-GB"/>
        </w:rPr>
        <w:t>their</w:t>
      </w:r>
      <w:r w:rsidR="00AF54F9" w:rsidRPr="005C0DF3">
        <w:rPr>
          <w:rFonts w:ascii="Times New Roman" w:hAnsi="Times New Roman" w:cs="Times New Roman"/>
          <w:sz w:val="24"/>
          <w:szCs w:val="24"/>
          <w:lang w:val="en-GB"/>
        </w:rPr>
        <w:t xml:space="preserve"> physiographic position and soil characteristics.</w:t>
      </w:r>
      <w:r w:rsidR="001C00ED" w:rsidRPr="005C0DF3">
        <w:rPr>
          <w:rFonts w:ascii="Times New Roman" w:hAnsi="Times New Roman" w:cs="Times New Roman"/>
          <w:sz w:val="24"/>
          <w:szCs w:val="24"/>
          <w:lang w:val="en-GB"/>
        </w:rPr>
        <w:t xml:space="preserve">. </w:t>
      </w:r>
      <w:r w:rsidR="007434EA" w:rsidRPr="005C0DF3">
        <w:rPr>
          <w:rFonts w:ascii="Times New Roman" w:hAnsi="Times New Roman" w:cs="Times New Roman"/>
          <w:sz w:val="24"/>
          <w:szCs w:val="24"/>
        </w:rPr>
        <w:t>A key component of the BEC system is the concept of actu</w:t>
      </w:r>
      <w:r w:rsidR="00664F1A" w:rsidRPr="005C0DF3">
        <w:rPr>
          <w:rFonts w:ascii="Times New Roman" w:hAnsi="Times New Roman" w:cs="Times New Roman"/>
          <w:sz w:val="24"/>
          <w:szCs w:val="24"/>
        </w:rPr>
        <w:t xml:space="preserve">al soil moisture regime (ASMR)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RW.CITE{{274 Pojar, J. 1987}}</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(Pojar et al. 1987)</w:t>
      </w:r>
      <w:r w:rsidR="00B30904" w:rsidRPr="005C0DF3">
        <w:rPr>
          <w:rFonts w:ascii="Times New Roman" w:hAnsi="Times New Roman" w:cs="Times New Roman"/>
          <w:sz w:val="24"/>
          <w:szCs w:val="24"/>
        </w:rPr>
        <w:fldChar w:fldCharType="end"/>
      </w:r>
      <w:r w:rsidR="007434EA" w:rsidRPr="005C0DF3">
        <w:rPr>
          <w:rFonts w:ascii="Times New Roman" w:hAnsi="Times New Roman" w:cs="Times New Roman"/>
          <w:sz w:val="24"/>
          <w:szCs w:val="24"/>
        </w:rPr>
        <w:t xml:space="preserve">. ASMR is </w:t>
      </w:r>
      <w:r w:rsidR="00FF27A9" w:rsidRPr="005C0DF3">
        <w:rPr>
          <w:rFonts w:ascii="Times New Roman" w:hAnsi="Times New Roman" w:cs="Times New Roman"/>
          <w:sz w:val="24"/>
          <w:szCs w:val="24"/>
        </w:rPr>
        <w:t>classifiaction scheme based on</w:t>
      </w:r>
      <w:r w:rsidR="007434EA" w:rsidRPr="005C0DF3">
        <w:rPr>
          <w:rFonts w:ascii="Times New Roman" w:hAnsi="Times New Roman" w:cs="Times New Roman"/>
          <w:sz w:val="24"/>
          <w:szCs w:val="24"/>
        </w:rPr>
        <w:t xml:space="preserve"> the number of months that rooting-zone groundwater is absent during the growing season and defined by the ratio of actual evapotranspiration (AET) over potential evapotranspiration (PET). </w:t>
      </w:r>
      <w:r w:rsidR="001C00ED" w:rsidRPr="005C0DF3">
        <w:rPr>
          <w:rFonts w:ascii="Times New Roman" w:hAnsi="Times New Roman" w:cs="Times New Roman"/>
          <w:sz w:val="24"/>
          <w:szCs w:val="24"/>
          <w:lang w:val="en-GB"/>
        </w:rPr>
        <w:t xml:space="preserve">For each combination of BGC unit a </w:t>
      </w:r>
      <w:r w:rsidR="00C82FD3" w:rsidRPr="005C0DF3">
        <w:rPr>
          <w:rFonts w:ascii="Times New Roman" w:hAnsi="Times New Roman" w:cs="Times New Roman"/>
          <w:sz w:val="24"/>
          <w:szCs w:val="24"/>
          <w:lang w:val="en-GB"/>
        </w:rPr>
        <w:t xml:space="preserve">RSMR </w:t>
      </w:r>
      <w:r w:rsidR="001C00ED" w:rsidRPr="005C0DF3">
        <w:rPr>
          <w:rFonts w:ascii="Times New Roman" w:hAnsi="Times New Roman" w:cs="Times New Roman"/>
          <w:sz w:val="24"/>
          <w:szCs w:val="24"/>
          <w:lang w:val="en-GB"/>
        </w:rPr>
        <w:t xml:space="preserve">an ASMR can be estimated. This has been done for all BGC units in B.C. by experienced ecologists (unpublished data). </w:t>
      </w:r>
    </w:p>
    <w:p w:rsidR="00EE6517" w:rsidRPr="005C0DF3" w:rsidRDefault="00266E59"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Recently a tree and climate assessment tool </w:t>
      </w:r>
      <w:r w:rsidR="00EE6517" w:rsidRPr="005C0DF3">
        <w:rPr>
          <w:rFonts w:ascii="Times New Roman" w:hAnsi="Times New Roman" w:cs="Times New Roman"/>
          <w:sz w:val="24"/>
          <w:szCs w:val="24"/>
        </w:rPr>
        <w:t xml:space="preserve">(TACA) </w:t>
      </w:r>
      <w:r w:rsidRPr="005C0DF3">
        <w:rPr>
          <w:rFonts w:ascii="Times New Roman" w:hAnsi="Times New Roman" w:cs="Times New Roman"/>
          <w:sz w:val="24"/>
          <w:szCs w:val="24"/>
        </w:rPr>
        <w:t xml:space="preserve">for modelling </w:t>
      </w:r>
      <w:r w:rsidR="007434EA" w:rsidRPr="005C0DF3">
        <w:rPr>
          <w:rFonts w:ascii="Times New Roman" w:hAnsi="Times New Roman" w:cs="Times New Roman"/>
          <w:sz w:val="24"/>
          <w:szCs w:val="24"/>
        </w:rPr>
        <w:t xml:space="preserve">species </w:t>
      </w:r>
      <w:r w:rsidRPr="005C0DF3">
        <w:rPr>
          <w:rFonts w:ascii="Times New Roman" w:hAnsi="Times New Roman" w:cs="Times New Roman"/>
          <w:sz w:val="24"/>
          <w:szCs w:val="24"/>
        </w:rPr>
        <w:t xml:space="preserve">response to climate </w:t>
      </w:r>
      <w:r w:rsidR="007434EA" w:rsidRPr="005C0DF3">
        <w:rPr>
          <w:rFonts w:ascii="Times New Roman" w:hAnsi="Times New Roman" w:cs="Times New Roman"/>
          <w:sz w:val="24"/>
          <w:szCs w:val="24"/>
        </w:rPr>
        <w:t xml:space="preserve">variability and </w:t>
      </w:r>
      <w:r w:rsidRPr="005C0DF3">
        <w:rPr>
          <w:rFonts w:ascii="Times New Roman" w:hAnsi="Times New Roman" w:cs="Times New Roman"/>
          <w:sz w:val="24"/>
          <w:szCs w:val="24"/>
        </w:rPr>
        <w:t>change has been d</w:t>
      </w:r>
      <w:r w:rsidR="00664F1A" w:rsidRPr="005C0DF3">
        <w:rPr>
          <w:rFonts w:ascii="Times New Roman" w:hAnsi="Times New Roman" w:cs="Times New Roman"/>
          <w:sz w:val="24"/>
          <w:szCs w:val="24"/>
        </w:rPr>
        <w:t xml:space="preserve">eveloped by Nitschke and Innes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RW.CITE{{373 Nitschke, C.R. 2008}}</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(Nitschke and Innes 2008b)</w:t>
      </w:r>
      <w:r w:rsidR="00B30904" w:rsidRPr="005C0DF3">
        <w:rPr>
          <w:rFonts w:ascii="Times New Roman" w:hAnsi="Times New Roman" w:cs="Times New Roman"/>
          <w:sz w:val="24"/>
          <w:szCs w:val="24"/>
        </w:rPr>
        <w:fldChar w:fldCharType="end"/>
      </w:r>
      <w:r w:rsidRPr="005C0DF3">
        <w:rPr>
          <w:rFonts w:ascii="Times New Roman" w:hAnsi="Times New Roman" w:cs="Times New Roman"/>
          <w:sz w:val="24"/>
          <w:szCs w:val="24"/>
        </w:rPr>
        <w:t xml:space="preserve">. This tool makes use of </w:t>
      </w:r>
      <w:r w:rsidR="00CF2058" w:rsidRPr="005C0DF3">
        <w:rPr>
          <w:rFonts w:ascii="Times New Roman" w:hAnsi="Times New Roman" w:cs="Times New Roman"/>
          <w:sz w:val="24"/>
          <w:szCs w:val="24"/>
        </w:rPr>
        <w:t xml:space="preserve">AET/PET </w:t>
      </w:r>
      <w:r w:rsidR="007434EA" w:rsidRPr="005C0DF3">
        <w:rPr>
          <w:rFonts w:ascii="Times New Roman" w:hAnsi="Times New Roman" w:cs="Times New Roman"/>
          <w:sz w:val="24"/>
          <w:szCs w:val="24"/>
        </w:rPr>
        <w:t xml:space="preserve">ratio </w:t>
      </w:r>
      <w:r w:rsidR="00CF2058" w:rsidRPr="005C0DF3">
        <w:rPr>
          <w:rFonts w:ascii="Times New Roman" w:hAnsi="Times New Roman" w:cs="Times New Roman"/>
          <w:sz w:val="24"/>
          <w:szCs w:val="24"/>
        </w:rPr>
        <w:t>to predict drought using an annual w</w:t>
      </w:r>
      <w:r w:rsidR="00664F1A" w:rsidRPr="005C0DF3">
        <w:rPr>
          <w:rFonts w:ascii="Times New Roman" w:hAnsi="Times New Roman" w:cs="Times New Roman"/>
          <w:sz w:val="24"/>
          <w:szCs w:val="24"/>
        </w:rPr>
        <w:t xml:space="preserve">ater balance approach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RW.CITE{{374 Oke, T.R. 1987}}</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(Oke 1987)</w:t>
      </w:r>
      <w:r w:rsidR="00B30904" w:rsidRPr="005C0DF3">
        <w:rPr>
          <w:rFonts w:ascii="Times New Roman" w:hAnsi="Times New Roman" w:cs="Times New Roman"/>
          <w:sz w:val="24"/>
          <w:szCs w:val="24"/>
        </w:rPr>
        <w:fldChar w:fldCharType="end"/>
      </w:r>
      <w:r w:rsidR="00CF2058" w:rsidRPr="005C0DF3">
        <w:rPr>
          <w:rFonts w:ascii="Times New Roman" w:hAnsi="Times New Roman" w:cs="Times New Roman"/>
          <w:sz w:val="24"/>
          <w:szCs w:val="24"/>
        </w:rPr>
        <w:t xml:space="preserve">. </w:t>
      </w:r>
      <w:r w:rsidR="00EE6517" w:rsidRPr="005C0DF3">
        <w:rPr>
          <w:rFonts w:ascii="Times New Roman" w:hAnsi="Times New Roman" w:cs="Times New Roman"/>
          <w:sz w:val="24"/>
          <w:szCs w:val="24"/>
        </w:rPr>
        <w:t xml:space="preserve">Climate </w:t>
      </w:r>
      <w:r w:rsidR="00CA24C0" w:rsidRPr="005C0DF3">
        <w:rPr>
          <w:rFonts w:ascii="Times New Roman" w:hAnsi="Times New Roman" w:cs="Times New Roman"/>
          <w:sz w:val="24"/>
          <w:szCs w:val="24"/>
        </w:rPr>
        <w:t xml:space="preserve">variables of </w:t>
      </w:r>
      <w:r w:rsidR="00EE6517" w:rsidRPr="005C0DF3">
        <w:rPr>
          <w:rFonts w:ascii="Times New Roman" w:hAnsi="Times New Roman" w:cs="Times New Roman"/>
          <w:sz w:val="24"/>
          <w:szCs w:val="24"/>
        </w:rPr>
        <w:t>precipitation, minimum and maximum temperature can be input</w:t>
      </w:r>
      <w:r w:rsidR="007434EA" w:rsidRPr="005C0DF3">
        <w:rPr>
          <w:rFonts w:ascii="Times New Roman" w:hAnsi="Times New Roman" w:cs="Times New Roman"/>
          <w:sz w:val="24"/>
          <w:szCs w:val="24"/>
        </w:rPr>
        <w:t>ed</w:t>
      </w:r>
      <w:r w:rsidR="00EE6517" w:rsidRPr="005C0DF3">
        <w:rPr>
          <w:rFonts w:ascii="Times New Roman" w:hAnsi="Times New Roman" w:cs="Times New Roman"/>
          <w:sz w:val="24"/>
          <w:szCs w:val="24"/>
        </w:rPr>
        <w:t xml:space="preserve"> in to the model to derive estimates of AET/PET for sites with given soil characteristics (% coarse fragments, soil texture, rooting depth) and slope position (shedding, receiving or neutral). Slope position and soil characteristics are the major </w:t>
      </w:r>
      <w:r w:rsidR="007434EA" w:rsidRPr="005C0DF3">
        <w:rPr>
          <w:rFonts w:ascii="Times New Roman" w:hAnsi="Times New Roman" w:cs="Times New Roman"/>
          <w:sz w:val="24"/>
          <w:szCs w:val="24"/>
        </w:rPr>
        <w:t>determinants</w:t>
      </w:r>
      <w:r w:rsidR="00EE6517" w:rsidRPr="005C0DF3">
        <w:rPr>
          <w:rFonts w:ascii="Times New Roman" w:hAnsi="Times New Roman" w:cs="Times New Roman"/>
          <w:sz w:val="24"/>
          <w:szCs w:val="24"/>
        </w:rPr>
        <w:t xml:space="preserve"> of relative soil moisture regime used in the BEC edatopic grid. </w:t>
      </w:r>
    </w:p>
    <w:p w:rsidR="00C82FD3" w:rsidRPr="005C0DF3" w:rsidRDefault="00C82FD3"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The database used to develop the BEC has over </w:t>
      </w:r>
      <w:r w:rsidR="00C62607" w:rsidRPr="005C0DF3">
        <w:rPr>
          <w:rFonts w:ascii="Times New Roman" w:hAnsi="Times New Roman" w:cs="Times New Roman"/>
          <w:sz w:val="24"/>
          <w:szCs w:val="24"/>
        </w:rPr>
        <w:t>50 000</w:t>
      </w:r>
      <w:r w:rsidRPr="005C0DF3">
        <w:rPr>
          <w:rFonts w:ascii="Times New Roman" w:hAnsi="Times New Roman" w:cs="Times New Roman"/>
          <w:sz w:val="24"/>
          <w:szCs w:val="24"/>
        </w:rPr>
        <w:t xml:space="preserve"> plots which are mostly assigned a BGC unit and RSMR</w:t>
      </w:r>
      <w:r w:rsidR="00664F1A"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RW.CITE{{375 British Columbia Ministry of Forests, Range and Natural Resources Management}}</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(British Columbia Ministry of Forests, Range and Natural Resources Management 2011)</w:t>
      </w:r>
      <w:r w:rsidR="00B30904" w:rsidRPr="005C0DF3">
        <w:rPr>
          <w:rFonts w:ascii="Times New Roman" w:hAnsi="Times New Roman" w:cs="Times New Roman"/>
          <w:sz w:val="24"/>
          <w:szCs w:val="24"/>
        </w:rPr>
        <w:fldChar w:fldCharType="end"/>
      </w:r>
      <w:r w:rsidRPr="005C0DF3">
        <w:rPr>
          <w:rFonts w:ascii="Times New Roman" w:hAnsi="Times New Roman" w:cs="Times New Roman"/>
          <w:sz w:val="24"/>
          <w:szCs w:val="24"/>
        </w:rPr>
        <w:t xml:space="preserve">. Using this extensive database and expert knowledge of the ecologists working in the program we can assign current tree species distributions to their extent across the ASMR gradient. </w:t>
      </w:r>
    </w:p>
    <w:p w:rsidR="00C82FD3" w:rsidRPr="005C0DF3" w:rsidRDefault="00EE6517"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Our aim was to </w:t>
      </w:r>
      <w:r w:rsidR="00B30798" w:rsidRPr="005C0DF3">
        <w:rPr>
          <w:rFonts w:ascii="Times New Roman" w:hAnsi="Times New Roman" w:cs="Times New Roman"/>
          <w:sz w:val="24"/>
          <w:szCs w:val="24"/>
        </w:rPr>
        <w:t xml:space="preserve">calibrate </w:t>
      </w:r>
      <w:r w:rsidR="002773EC" w:rsidRPr="005C0DF3">
        <w:rPr>
          <w:rFonts w:ascii="Times New Roman" w:hAnsi="Times New Roman" w:cs="Times New Roman"/>
          <w:sz w:val="24"/>
          <w:szCs w:val="24"/>
        </w:rPr>
        <w:t>outputs of ASMR calculated by TACA</w:t>
      </w:r>
      <w:r w:rsidRPr="005C0DF3">
        <w:rPr>
          <w:rFonts w:ascii="Times New Roman" w:hAnsi="Times New Roman" w:cs="Times New Roman"/>
          <w:sz w:val="24"/>
          <w:szCs w:val="24"/>
        </w:rPr>
        <w:t xml:space="preserve"> </w:t>
      </w:r>
      <w:r w:rsidR="002773EC" w:rsidRPr="005C0DF3">
        <w:rPr>
          <w:rFonts w:ascii="Times New Roman" w:hAnsi="Times New Roman" w:cs="Times New Roman"/>
          <w:sz w:val="24"/>
          <w:szCs w:val="24"/>
        </w:rPr>
        <w:t xml:space="preserve">using an annual water balance approach </w:t>
      </w:r>
      <w:r w:rsidR="00B30798" w:rsidRPr="005C0DF3">
        <w:rPr>
          <w:rFonts w:ascii="Times New Roman" w:hAnsi="Times New Roman" w:cs="Times New Roman"/>
          <w:sz w:val="24"/>
          <w:szCs w:val="24"/>
        </w:rPr>
        <w:t xml:space="preserve">against experience-based estimates, determine ASMR for current climates in different BGC units throughout BC, </w:t>
      </w:r>
      <w:r w:rsidR="002773EC" w:rsidRPr="005C0DF3">
        <w:rPr>
          <w:rFonts w:ascii="Times New Roman" w:hAnsi="Times New Roman" w:cs="Times New Roman"/>
          <w:sz w:val="24"/>
          <w:szCs w:val="24"/>
        </w:rPr>
        <w:t xml:space="preserve">determine potential ASMR for a future with lower ASMR </w:t>
      </w:r>
      <w:r w:rsidR="00C82FD3" w:rsidRPr="005C0DF3">
        <w:rPr>
          <w:rFonts w:ascii="Times New Roman" w:hAnsi="Times New Roman" w:cs="Times New Roman"/>
          <w:sz w:val="24"/>
          <w:szCs w:val="24"/>
        </w:rPr>
        <w:t xml:space="preserve">and </w:t>
      </w:r>
      <w:r w:rsidR="002773EC" w:rsidRPr="005C0DF3">
        <w:rPr>
          <w:rFonts w:ascii="Times New Roman" w:hAnsi="Times New Roman" w:cs="Times New Roman"/>
          <w:sz w:val="24"/>
          <w:szCs w:val="24"/>
        </w:rPr>
        <w:t xml:space="preserve">forecast potential impacts on tree species based on their </w:t>
      </w:r>
      <w:r w:rsidR="00C82FD3" w:rsidRPr="005C0DF3">
        <w:rPr>
          <w:rFonts w:ascii="Times New Roman" w:hAnsi="Times New Roman" w:cs="Times New Roman"/>
          <w:sz w:val="24"/>
          <w:szCs w:val="24"/>
        </w:rPr>
        <w:t xml:space="preserve">existing ASMR </w:t>
      </w:r>
      <w:r w:rsidR="002773EC" w:rsidRPr="005C0DF3">
        <w:rPr>
          <w:rFonts w:ascii="Times New Roman" w:hAnsi="Times New Roman" w:cs="Times New Roman"/>
          <w:sz w:val="24"/>
          <w:szCs w:val="24"/>
        </w:rPr>
        <w:t>tolerance</w:t>
      </w:r>
      <w:r w:rsidR="00C82FD3" w:rsidRPr="005C0DF3">
        <w:rPr>
          <w:rFonts w:ascii="Times New Roman" w:hAnsi="Times New Roman" w:cs="Times New Roman"/>
          <w:sz w:val="24"/>
          <w:szCs w:val="24"/>
        </w:rPr>
        <w:t xml:space="preserve">. </w:t>
      </w:r>
      <w:r w:rsidR="002F4493" w:rsidRPr="005C0DF3">
        <w:rPr>
          <w:rFonts w:ascii="Times New Roman" w:hAnsi="Times New Roman" w:cs="Times New Roman"/>
          <w:sz w:val="24"/>
          <w:szCs w:val="24"/>
        </w:rPr>
        <w:t xml:space="preserve">The long-term purpose is to develop </w:t>
      </w:r>
      <w:r w:rsidR="002773EC" w:rsidRPr="005C0DF3">
        <w:rPr>
          <w:rFonts w:ascii="Times New Roman" w:hAnsi="Times New Roman" w:cs="Times New Roman"/>
          <w:sz w:val="24"/>
          <w:szCs w:val="24"/>
        </w:rPr>
        <w:t>a tool to predict</w:t>
      </w:r>
      <w:r w:rsidR="00A76189" w:rsidRPr="005C0DF3">
        <w:rPr>
          <w:rFonts w:ascii="Times New Roman" w:hAnsi="Times New Roman" w:cs="Times New Roman"/>
          <w:sz w:val="24"/>
          <w:szCs w:val="24"/>
        </w:rPr>
        <w:t xml:space="preserve"> </w:t>
      </w:r>
      <w:r w:rsidR="002773EC" w:rsidRPr="005C0DF3">
        <w:rPr>
          <w:rFonts w:ascii="Times New Roman" w:hAnsi="Times New Roman" w:cs="Times New Roman"/>
          <w:sz w:val="24"/>
          <w:szCs w:val="24"/>
        </w:rPr>
        <w:t xml:space="preserve">and </w:t>
      </w:r>
      <w:r w:rsidR="002F4493" w:rsidRPr="005C0DF3">
        <w:rPr>
          <w:rFonts w:ascii="Times New Roman" w:hAnsi="Times New Roman" w:cs="Times New Roman"/>
          <w:sz w:val="24"/>
          <w:szCs w:val="24"/>
        </w:rPr>
        <w:t xml:space="preserve">map </w:t>
      </w:r>
      <w:r w:rsidR="002773EC" w:rsidRPr="005C0DF3">
        <w:rPr>
          <w:rFonts w:ascii="Times New Roman" w:hAnsi="Times New Roman" w:cs="Times New Roman"/>
          <w:sz w:val="24"/>
          <w:szCs w:val="24"/>
        </w:rPr>
        <w:t xml:space="preserve">drought risk </w:t>
      </w:r>
      <w:r w:rsidR="002F4493" w:rsidRPr="005C0DF3">
        <w:rPr>
          <w:rFonts w:ascii="Times New Roman" w:hAnsi="Times New Roman" w:cs="Times New Roman"/>
          <w:sz w:val="24"/>
          <w:szCs w:val="24"/>
        </w:rPr>
        <w:t xml:space="preserve">at </w:t>
      </w:r>
      <w:r w:rsidR="00FF27A9" w:rsidRPr="005C0DF3">
        <w:rPr>
          <w:rFonts w:ascii="Times New Roman" w:hAnsi="Times New Roman" w:cs="Times New Roman"/>
          <w:sz w:val="24"/>
          <w:szCs w:val="24"/>
        </w:rPr>
        <w:t xml:space="preserve">the </w:t>
      </w:r>
      <w:r w:rsidR="002F4493" w:rsidRPr="005C0DF3">
        <w:rPr>
          <w:rFonts w:ascii="Times New Roman" w:hAnsi="Times New Roman" w:cs="Times New Roman"/>
          <w:sz w:val="24"/>
          <w:szCs w:val="24"/>
        </w:rPr>
        <w:t>stand</w:t>
      </w:r>
      <w:r w:rsidR="00FF27A9" w:rsidRPr="005C0DF3">
        <w:rPr>
          <w:rFonts w:ascii="Times New Roman" w:hAnsi="Times New Roman" w:cs="Times New Roman"/>
          <w:sz w:val="24"/>
          <w:szCs w:val="24"/>
        </w:rPr>
        <w:t>-</w:t>
      </w:r>
      <w:r w:rsidR="002F4493" w:rsidRPr="005C0DF3">
        <w:rPr>
          <w:rFonts w:ascii="Times New Roman" w:hAnsi="Times New Roman" w:cs="Times New Roman"/>
          <w:sz w:val="24"/>
          <w:szCs w:val="24"/>
        </w:rPr>
        <w:t>level using existing forest cover and ecosystem maps</w:t>
      </w:r>
      <w:r w:rsidR="002773EC" w:rsidRPr="005C0DF3">
        <w:rPr>
          <w:rFonts w:ascii="Times New Roman" w:hAnsi="Times New Roman" w:cs="Times New Roman"/>
          <w:sz w:val="24"/>
          <w:szCs w:val="24"/>
        </w:rPr>
        <w:t xml:space="preserve"> as input layers</w:t>
      </w:r>
      <w:r w:rsidR="002F4493" w:rsidRPr="005C0DF3">
        <w:rPr>
          <w:rFonts w:ascii="Times New Roman" w:hAnsi="Times New Roman" w:cs="Times New Roman"/>
          <w:sz w:val="24"/>
          <w:szCs w:val="24"/>
        </w:rPr>
        <w:t xml:space="preserve">. </w:t>
      </w:r>
    </w:p>
    <w:p w:rsidR="00507221" w:rsidRPr="005C0DF3" w:rsidRDefault="00314A03" w:rsidP="00CF16B6">
      <w:pPr>
        <w:spacing w:line="240" w:lineRule="auto"/>
        <w:rPr>
          <w:rFonts w:ascii="Times New Roman" w:hAnsi="Times New Roman" w:cs="Times New Roman"/>
          <w:b/>
          <w:sz w:val="24"/>
          <w:szCs w:val="24"/>
        </w:rPr>
      </w:pPr>
      <w:r w:rsidRPr="005C0DF3">
        <w:rPr>
          <w:rFonts w:ascii="Times New Roman" w:hAnsi="Times New Roman" w:cs="Times New Roman"/>
          <w:b/>
          <w:sz w:val="24"/>
          <w:szCs w:val="24"/>
        </w:rPr>
        <w:t>Methods</w:t>
      </w:r>
    </w:p>
    <w:p w:rsidR="007434EA" w:rsidRPr="005C0DF3" w:rsidRDefault="007434EA"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TACA (Tree </w:t>
      </w:r>
      <w:r w:rsidR="00451D04" w:rsidRPr="005C0DF3">
        <w:rPr>
          <w:rFonts w:ascii="Times New Roman" w:hAnsi="Times New Roman" w:cs="Times New Roman"/>
          <w:sz w:val="24"/>
          <w:szCs w:val="24"/>
        </w:rPr>
        <w:t>and</w:t>
      </w:r>
      <w:r w:rsidRPr="005C0DF3">
        <w:rPr>
          <w:rFonts w:ascii="Times New Roman" w:hAnsi="Times New Roman" w:cs="Times New Roman"/>
          <w:sz w:val="24"/>
          <w:szCs w:val="24"/>
        </w:rPr>
        <w:t xml:space="preserve"> Climate Assessment)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RW.CITE{{373 Nitschke, C.R. 2008}}</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(Nitschke and Innes 2008b)</w:t>
      </w:r>
      <w:r w:rsidR="00B30904" w:rsidRPr="005C0DF3">
        <w:rPr>
          <w:rFonts w:ascii="Times New Roman" w:hAnsi="Times New Roman" w:cs="Times New Roman"/>
          <w:sz w:val="24"/>
          <w:szCs w:val="24"/>
        </w:rPr>
        <w:fldChar w:fldCharType="end"/>
      </w:r>
      <w:r w:rsidRPr="005C0DF3">
        <w:rPr>
          <w:rFonts w:ascii="Times New Roman" w:hAnsi="Times New Roman" w:cs="Times New Roman"/>
          <w:sz w:val="24"/>
          <w:szCs w:val="24"/>
        </w:rPr>
        <w:t xml:space="preserve"> is a mechanistic species distribution model (MSDM) that analyses the response of trees </w:t>
      </w:r>
      <w:r w:rsidR="002B0EF0" w:rsidRPr="005C0DF3">
        <w:rPr>
          <w:rFonts w:ascii="Times New Roman" w:hAnsi="Times New Roman" w:cs="Times New Roman"/>
          <w:sz w:val="24"/>
          <w:szCs w:val="24"/>
        </w:rPr>
        <w:t xml:space="preserve">to climate-driven phenological, </w:t>
      </w:r>
      <w:r w:rsidRPr="005C0DF3">
        <w:rPr>
          <w:rFonts w:ascii="Times New Roman" w:hAnsi="Times New Roman" w:cs="Times New Roman"/>
          <w:sz w:val="24"/>
          <w:szCs w:val="24"/>
        </w:rPr>
        <w:t>biophysical</w:t>
      </w:r>
      <w:r w:rsidR="002B0EF0" w:rsidRPr="005C0DF3">
        <w:rPr>
          <w:rFonts w:ascii="Times New Roman" w:hAnsi="Times New Roman" w:cs="Times New Roman"/>
          <w:sz w:val="24"/>
          <w:szCs w:val="24"/>
        </w:rPr>
        <w:t>, and edaphic</w:t>
      </w:r>
      <w:r w:rsidRPr="005C0DF3">
        <w:rPr>
          <w:rFonts w:ascii="Times New Roman" w:hAnsi="Times New Roman" w:cs="Times New Roman"/>
          <w:sz w:val="24"/>
          <w:szCs w:val="24"/>
        </w:rPr>
        <w:t xml:space="preserve"> variables.  It assesses the probability of species to be able to regenerate, grow and survive under a range of climatic and edaphic conditions.  The soil moisture function was </w:t>
      </w:r>
      <w:r w:rsidR="002B0EF0" w:rsidRPr="005C0DF3">
        <w:rPr>
          <w:rFonts w:ascii="Times New Roman" w:hAnsi="Times New Roman" w:cs="Times New Roman"/>
          <w:sz w:val="24"/>
          <w:szCs w:val="24"/>
        </w:rPr>
        <w:t>modified to incorporate the Hargreav</w:t>
      </w:r>
      <w:r w:rsidR="00664F1A" w:rsidRPr="005C0DF3">
        <w:rPr>
          <w:rFonts w:ascii="Times New Roman" w:hAnsi="Times New Roman" w:cs="Times New Roman"/>
          <w:sz w:val="24"/>
          <w:szCs w:val="24"/>
        </w:rPr>
        <w:t xml:space="preserve">es model of evapotranspiration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RW.CITE{{376 Hargreaves, G.H. 1985}}</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(Hargreaves and Samani 1985)</w:t>
      </w:r>
      <w:r w:rsidR="00B30904" w:rsidRPr="005C0DF3">
        <w:rPr>
          <w:rFonts w:ascii="Times New Roman" w:hAnsi="Times New Roman" w:cs="Times New Roman"/>
          <w:sz w:val="24"/>
          <w:szCs w:val="24"/>
        </w:rPr>
        <w:fldChar w:fldCharType="end"/>
      </w:r>
      <w:r w:rsidR="002B0EF0" w:rsidRPr="005C0DF3">
        <w:rPr>
          <w:rFonts w:ascii="Times New Roman" w:hAnsi="Times New Roman" w:cs="Times New Roman"/>
          <w:sz w:val="24"/>
          <w:szCs w:val="24"/>
        </w:rPr>
        <w:t xml:space="preserve"> and </w:t>
      </w:r>
      <w:r w:rsidRPr="005C0DF3">
        <w:rPr>
          <w:rFonts w:ascii="Times New Roman" w:hAnsi="Times New Roman" w:cs="Times New Roman"/>
          <w:sz w:val="24"/>
          <w:szCs w:val="24"/>
        </w:rPr>
        <w:t xml:space="preserve">estimates of daily solar radiation based on </w:t>
      </w:r>
      <w:r w:rsidR="002B0EF0" w:rsidRPr="005C0DF3">
        <w:rPr>
          <w:rFonts w:ascii="Times New Roman" w:hAnsi="Times New Roman" w:cs="Times New Roman"/>
          <w:sz w:val="24"/>
          <w:szCs w:val="24"/>
        </w:rPr>
        <w:t>equations</w:t>
      </w:r>
      <w:r w:rsidRPr="005C0DF3">
        <w:rPr>
          <w:rFonts w:ascii="Times New Roman" w:hAnsi="Times New Roman" w:cs="Times New Roman"/>
          <w:sz w:val="24"/>
          <w:szCs w:val="24"/>
        </w:rPr>
        <w:t xml:space="preserve"> from</w:t>
      </w:r>
      <w:r w:rsidR="00664F1A" w:rsidRPr="005C0DF3">
        <w:rPr>
          <w:rFonts w:ascii="Times New Roman" w:hAnsi="Times New Roman" w:cs="Times New Roman"/>
          <w:sz w:val="24"/>
          <w:szCs w:val="24"/>
        </w:rPr>
        <w:t xml:space="preserve"> </w:t>
      </w:r>
      <w:r w:rsidR="00451D04" w:rsidRPr="005C0DF3">
        <w:rPr>
          <w:rFonts w:ascii="Times New Roman" w:hAnsi="Times New Roman" w:cs="Times New Roman"/>
          <w:sz w:val="24"/>
          <w:szCs w:val="24"/>
        </w:rPr>
        <w:t>Bristow and Campbell</w:t>
      </w:r>
      <w:r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RW.CITE{{377 Bristow, K.L. 1984/a;}}</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(1984)</w:t>
      </w:r>
      <w:r w:rsidR="00B30904" w:rsidRPr="005C0DF3">
        <w:rPr>
          <w:rFonts w:ascii="Times New Roman" w:hAnsi="Times New Roman" w:cs="Times New Roman"/>
          <w:sz w:val="24"/>
          <w:szCs w:val="24"/>
        </w:rPr>
        <w:fldChar w:fldCharType="end"/>
      </w:r>
      <w:r w:rsidR="00664F1A" w:rsidRPr="005C0DF3">
        <w:rPr>
          <w:rFonts w:ascii="Times New Roman" w:hAnsi="Times New Roman" w:cs="Times New Roman"/>
          <w:sz w:val="24"/>
          <w:szCs w:val="24"/>
        </w:rPr>
        <w:t xml:space="preserve"> </w:t>
      </w:r>
      <w:r w:rsidRPr="005C0DF3">
        <w:rPr>
          <w:rFonts w:ascii="Times New Roman" w:hAnsi="Times New Roman" w:cs="Times New Roman"/>
          <w:sz w:val="24"/>
          <w:szCs w:val="24"/>
        </w:rPr>
        <w:t>and</w:t>
      </w:r>
      <w:r w:rsidR="00664F1A" w:rsidRPr="005C0DF3">
        <w:rPr>
          <w:rFonts w:ascii="Times New Roman" w:hAnsi="Times New Roman" w:cs="Times New Roman"/>
          <w:sz w:val="24"/>
          <w:szCs w:val="24"/>
        </w:rPr>
        <w:t xml:space="preserve"> </w:t>
      </w:r>
      <w:r w:rsidR="00451D04" w:rsidRPr="005C0DF3">
        <w:rPr>
          <w:rFonts w:ascii="Times New Roman" w:hAnsi="Times New Roman" w:cs="Times New Roman"/>
          <w:sz w:val="24"/>
          <w:szCs w:val="24"/>
        </w:rPr>
        <w:t xml:space="preserve">Duarte et al. </w:t>
      </w:r>
      <w:r w:rsidR="005D69CE" w:rsidRPr="005C0DF3">
        <w:rPr>
          <w:rFonts w:ascii="Times New Roman" w:hAnsi="Times New Roman" w:cs="Times New Roman"/>
          <w:sz w:val="24"/>
          <w:szCs w:val="24"/>
        </w:rPr>
        <w:t>(</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RW.CITE{{378 Duarte, H.F. 2006/a;}}</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2006)</w:t>
      </w:r>
      <w:r w:rsidR="00B30904" w:rsidRPr="005C0DF3">
        <w:rPr>
          <w:rFonts w:ascii="Times New Roman" w:hAnsi="Times New Roman" w:cs="Times New Roman"/>
          <w:sz w:val="24"/>
          <w:szCs w:val="24"/>
        </w:rPr>
        <w:fldChar w:fldCharType="end"/>
      </w:r>
      <w:r w:rsidRPr="005C0DF3">
        <w:rPr>
          <w:rFonts w:ascii="Times New Roman" w:hAnsi="Times New Roman" w:cs="Times New Roman"/>
          <w:sz w:val="24"/>
          <w:szCs w:val="24"/>
        </w:rPr>
        <w:t xml:space="preserve">.  </w:t>
      </w:r>
      <w:r w:rsidR="00CD0D7F" w:rsidRPr="005C0DF3">
        <w:rPr>
          <w:rFonts w:ascii="Times New Roman" w:hAnsi="Times New Roman" w:cs="Times New Roman"/>
          <w:sz w:val="24"/>
          <w:szCs w:val="24"/>
        </w:rPr>
        <w:t xml:space="preserve">The application of the Hargreaves equation allowed for validation of model outputs as the Hargreaves equation is used </w:t>
      </w:r>
      <w:r w:rsidR="00FF27A9" w:rsidRPr="005C0DF3">
        <w:rPr>
          <w:rFonts w:ascii="Times New Roman" w:hAnsi="Times New Roman" w:cs="Times New Roman"/>
          <w:sz w:val="24"/>
          <w:szCs w:val="24"/>
        </w:rPr>
        <w:t xml:space="preserve">across </w:t>
      </w:r>
      <w:r w:rsidR="00CD0D7F" w:rsidRPr="005C0DF3">
        <w:rPr>
          <w:rFonts w:ascii="Times New Roman" w:hAnsi="Times New Roman" w:cs="Times New Roman"/>
          <w:sz w:val="24"/>
          <w:szCs w:val="24"/>
        </w:rPr>
        <w:t xml:space="preserve">British Columbia to calculate evapotranspiration. </w:t>
      </w:r>
      <w:r w:rsidRPr="005C0DF3">
        <w:rPr>
          <w:rFonts w:ascii="Times New Roman" w:hAnsi="Times New Roman" w:cs="Times New Roman"/>
          <w:sz w:val="24"/>
          <w:szCs w:val="24"/>
        </w:rPr>
        <w:t>In addition</w:t>
      </w:r>
      <w:r w:rsidR="00FF27A9" w:rsidRPr="005C0DF3">
        <w:rPr>
          <w:rFonts w:ascii="Times New Roman" w:hAnsi="Times New Roman" w:cs="Times New Roman"/>
          <w:sz w:val="24"/>
          <w:szCs w:val="24"/>
        </w:rPr>
        <w:t>,</w:t>
      </w:r>
      <w:r w:rsidRPr="005C0DF3">
        <w:rPr>
          <w:rFonts w:ascii="Times New Roman" w:hAnsi="Times New Roman" w:cs="Times New Roman"/>
          <w:sz w:val="24"/>
          <w:szCs w:val="24"/>
        </w:rPr>
        <w:t xml:space="preserve"> the soil component of TACA was expanded to allow for </w:t>
      </w:r>
      <w:r w:rsidR="002B0EF0" w:rsidRPr="005C0DF3">
        <w:rPr>
          <w:rFonts w:ascii="Times New Roman" w:hAnsi="Times New Roman" w:cs="Times New Roman"/>
          <w:sz w:val="24"/>
          <w:szCs w:val="24"/>
        </w:rPr>
        <w:t>five</w:t>
      </w:r>
      <w:r w:rsidRPr="005C0DF3">
        <w:rPr>
          <w:rFonts w:ascii="Times New Roman" w:hAnsi="Times New Roman" w:cs="Times New Roman"/>
          <w:sz w:val="24"/>
          <w:szCs w:val="24"/>
        </w:rPr>
        <w:t xml:space="preserve"> different soil types to be run simultaneously allowing for the representation of multiple </w:t>
      </w:r>
      <w:r w:rsidR="00461285" w:rsidRPr="005C0DF3">
        <w:rPr>
          <w:rFonts w:ascii="Times New Roman" w:hAnsi="Times New Roman" w:cs="Times New Roman"/>
          <w:sz w:val="24"/>
          <w:szCs w:val="24"/>
        </w:rPr>
        <w:t>RSMR’s</w:t>
      </w:r>
      <w:r w:rsidRPr="005C0DF3">
        <w:rPr>
          <w:rFonts w:ascii="Times New Roman" w:hAnsi="Times New Roman" w:cs="Times New Roman"/>
          <w:sz w:val="24"/>
          <w:szCs w:val="24"/>
        </w:rPr>
        <w:t xml:space="preserve">.  </w:t>
      </w:r>
    </w:p>
    <w:p w:rsidR="001E1E9A" w:rsidRPr="005C0DF3" w:rsidRDefault="001E1E9A" w:rsidP="00CF16B6">
      <w:pPr>
        <w:spacing w:line="240" w:lineRule="auto"/>
        <w:rPr>
          <w:rFonts w:ascii="Times New Roman" w:hAnsi="Times New Roman" w:cs="Times New Roman"/>
          <w:sz w:val="24"/>
          <w:szCs w:val="24"/>
        </w:rPr>
      </w:pPr>
    </w:p>
    <w:p w:rsidR="00507221" w:rsidRPr="005C0DF3" w:rsidRDefault="00507221"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We used </w:t>
      </w:r>
      <w:r w:rsidR="00024B9B" w:rsidRPr="005C0DF3">
        <w:rPr>
          <w:rFonts w:ascii="Times New Roman" w:hAnsi="Times New Roman" w:cs="Times New Roman"/>
          <w:sz w:val="24"/>
          <w:szCs w:val="24"/>
        </w:rPr>
        <w:t>RSMR</w:t>
      </w:r>
      <w:r w:rsidRPr="005C0DF3">
        <w:rPr>
          <w:rFonts w:ascii="Times New Roman" w:hAnsi="Times New Roman" w:cs="Times New Roman"/>
          <w:sz w:val="24"/>
          <w:szCs w:val="24"/>
        </w:rPr>
        <w:t xml:space="preserve"> keys provided in BEC </w:t>
      </w:r>
      <w:r w:rsidR="00664F1A" w:rsidRPr="005C0DF3">
        <w:rPr>
          <w:rFonts w:ascii="Times New Roman" w:hAnsi="Times New Roman" w:cs="Times New Roman"/>
          <w:sz w:val="24"/>
          <w:szCs w:val="24"/>
        </w:rPr>
        <w:t xml:space="preserve">field guides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RW.CITE{{379 DeLong, C. 2004/pe.g., ;}}</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(e.g., DeLong 2004)</w:t>
      </w:r>
      <w:r w:rsidR="00B30904" w:rsidRPr="005C0DF3">
        <w:rPr>
          <w:rFonts w:ascii="Times New Roman" w:hAnsi="Times New Roman" w:cs="Times New Roman"/>
          <w:sz w:val="24"/>
          <w:szCs w:val="24"/>
        </w:rPr>
        <w:fldChar w:fldCharType="end"/>
      </w:r>
      <w:r w:rsidRPr="005C0DF3">
        <w:rPr>
          <w:rFonts w:ascii="Times New Roman" w:hAnsi="Times New Roman" w:cs="Times New Roman"/>
          <w:sz w:val="24"/>
          <w:szCs w:val="24"/>
        </w:rPr>
        <w:t xml:space="preserve"> to determine a set of soil conditions and slope position that would result in xeric to subhygric</w:t>
      </w:r>
      <w:r w:rsidR="00F93A91" w:rsidRPr="005C0DF3">
        <w:rPr>
          <w:rFonts w:ascii="Times New Roman" w:hAnsi="Times New Roman" w:cs="Times New Roman"/>
          <w:sz w:val="24"/>
          <w:szCs w:val="24"/>
        </w:rPr>
        <w:t xml:space="preserve"> </w:t>
      </w:r>
      <w:r w:rsidRPr="005C0DF3">
        <w:rPr>
          <w:rFonts w:ascii="Times New Roman" w:hAnsi="Times New Roman" w:cs="Times New Roman"/>
          <w:sz w:val="24"/>
          <w:szCs w:val="24"/>
        </w:rPr>
        <w:t xml:space="preserve">RSMR’s (Table 1). </w:t>
      </w:r>
      <w:r w:rsidR="00024B9B" w:rsidRPr="005C0DF3">
        <w:rPr>
          <w:rFonts w:ascii="Times New Roman" w:hAnsi="Times New Roman" w:cs="Times New Roman"/>
          <w:sz w:val="24"/>
          <w:szCs w:val="24"/>
        </w:rPr>
        <w:t xml:space="preserve">With our focus on drought we did not include hygric and subhydric RSMR’s as by definition these sites have saturated soils throughout the growing season. </w:t>
      </w:r>
      <w:r w:rsidR="003C41DB" w:rsidRPr="005C0DF3">
        <w:rPr>
          <w:rFonts w:ascii="Times New Roman" w:hAnsi="Times New Roman" w:cs="Times New Roman"/>
          <w:sz w:val="24"/>
          <w:szCs w:val="24"/>
        </w:rPr>
        <w:t>The values</w:t>
      </w:r>
      <w:r w:rsidR="00F93A91" w:rsidRPr="005C0DF3">
        <w:rPr>
          <w:rFonts w:ascii="Times New Roman" w:hAnsi="Times New Roman" w:cs="Times New Roman"/>
          <w:sz w:val="24"/>
          <w:szCs w:val="24"/>
        </w:rPr>
        <w:t xml:space="preserve"> </w:t>
      </w:r>
      <w:r w:rsidR="00745EE9" w:rsidRPr="005C0DF3">
        <w:rPr>
          <w:rFonts w:ascii="Times New Roman" w:hAnsi="Times New Roman" w:cs="Times New Roman"/>
          <w:sz w:val="24"/>
          <w:szCs w:val="24"/>
        </w:rPr>
        <w:t>in Table 1</w:t>
      </w:r>
      <w:r w:rsidR="003C41DB" w:rsidRPr="005C0DF3">
        <w:rPr>
          <w:rFonts w:ascii="Times New Roman" w:hAnsi="Times New Roman" w:cs="Times New Roman"/>
          <w:sz w:val="24"/>
          <w:szCs w:val="24"/>
        </w:rPr>
        <w:t xml:space="preserve"> were used in TACA for calculating AET/PET values for the different RSMR’s within a </w:t>
      </w:r>
      <w:r w:rsidR="00F93A91" w:rsidRPr="005C0DF3">
        <w:rPr>
          <w:rFonts w:ascii="Times New Roman" w:hAnsi="Times New Roman" w:cs="Times New Roman"/>
          <w:sz w:val="24"/>
          <w:szCs w:val="24"/>
        </w:rPr>
        <w:t xml:space="preserve">BGC </w:t>
      </w:r>
      <w:r w:rsidR="003C41DB" w:rsidRPr="005C0DF3">
        <w:rPr>
          <w:rFonts w:ascii="Times New Roman" w:hAnsi="Times New Roman" w:cs="Times New Roman"/>
          <w:sz w:val="24"/>
          <w:szCs w:val="24"/>
        </w:rPr>
        <w:t xml:space="preserve">unit. </w:t>
      </w:r>
      <w:r w:rsidR="00CD0D7F" w:rsidRPr="005C0DF3">
        <w:rPr>
          <w:rFonts w:ascii="Times New Roman" w:hAnsi="Times New Roman" w:cs="Times New Roman"/>
          <w:sz w:val="24"/>
          <w:szCs w:val="24"/>
        </w:rPr>
        <w:t xml:space="preserve">Soil texture specific </w:t>
      </w:r>
      <w:r w:rsidR="003C41DB" w:rsidRPr="005C0DF3">
        <w:rPr>
          <w:rFonts w:ascii="Times New Roman" w:hAnsi="Times New Roman" w:cs="Times New Roman"/>
          <w:sz w:val="24"/>
          <w:szCs w:val="24"/>
        </w:rPr>
        <w:t xml:space="preserve">available water storage capacity </w:t>
      </w:r>
      <w:r w:rsidR="001E1E9A" w:rsidRPr="005C0DF3">
        <w:rPr>
          <w:rFonts w:ascii="Times New Roman" w:hAnsi="Times New Roman" w:cs="Times New Roman"/>
          <w:sz w:val="24"/>
          <w:szCs w:val="24"/>
        </w:rPr>
        <w:t xml:space="preserve">(AWSC) </w:t>
      </w:r>
      <w:r w:rsidR="003C41DB" w:rsidRPr="005C0DF3">
        <w:rPr>
          <w:rFonts w:ascii="Times New Roman" w:hAnsi="Times New Roman" w:cs="Times New Roman"/>
          <w:sz w:val="24"/>
          <w:szCs w:val="24"/>
        </w:rPr>
        <w:t xml:space="preserve">(mm/m) and field capacity </w:t>
      </w:r>
      <w:r w:rsidR="001E1E9A" w:rsidRPr="005C0DF3">
        <w:rPr>
          <w:rFonts w:ascii="Times New Roman" w:hAnsi="Times New Roman" w:cs="Times New Roman"/>
          <w:sz w:val="24"/>
          <w:szCs w:val="24"/>
        </w:rPr>
        <w:t xml:space="preserve">FC </w:t>
      </w:r>
      <w:r w:rsidR="003C41DB" w:rsidRPr="005C0DF3">
        <w:rPr>
          <w:rFonts w:ascii="Times New Roman" w:hAnsi="Times New Roman" w:cs="Times New Roman"/>
          <w:sz w:val="24"/>
          <w:szCs w:val="24"/>
        </w:rPr>
        <w:t xml:space="preserve">(mm/m) </w:t>
      </w:r>
      <w:r w:rsidR="00CD0D7F" w:rsidRPr="005C0DF3">
        <w:rPr>
          <w:rFonts w:ascii="Times New Roman" w:hAnsi="Times New Roman" w:cs="Times New Roman"/>
          <w:sz w:val="24"/>
          <w:szCs w:val="24"/>
        </w:rPr>
        <w:t>parameters provided in TACA (Nitschke and Innes 2008b)were used to calculate</w:t>
      </w:r>
      <w:r w:rsidR="001E1E9A" w:rsidRPr="005C0DF3">
        <w:rPr>
          <w:rFonts w:ascii="Times New Roman" w:hAnsi="Times New Roman" w:cs="Times New Roman"/>
          <w:sz w:val="24"/>
          <w:szCs w:val="24"/>
        </w:rPr>
        <w:t xml:space="preserve"> available water holding capacity AWHC (mm) and available field capacity (AFC) (mm) </w:t>
      </w:r>
      <w:r w:rsidR="00F52B86" w:rsidRPr="005C0DF3">
        <w:rPr>
          <w:rFonts w:ascii="Times New Roman" w:hAnsi="Times New Roman" w:cs="Times New Roman"/>
          <w:sz w:val="24"/>
          <w:szCs w:val="24"/>
        </w:rPr>
        <w:t>based on rooting depth (RD</w:t>
      </w:r>
      <w:r w:rsidR="001E1E9A" w:rsidRPr="005C0DF3">
        <w:rPr>
          <w:rFonts w:ascii="Times New Roman" w:hAnsi="Times New Roman" w:cs="Times New Roman"/>
          <w:sz w:val="24"/>
          <w:szCs w:val="24"/>
        </w:rPr>
        <w:t xml:space="preserve">) and % coarse fragment content (CF) using the </w:t>
      </w:r>
      <w:r w:rsidR="00CD0D7F" w:rsidRPr="005C0DF3">
        <w:rPr>
          <w:rFonts w:ascii="Times New Roman" w:hAnsi="Times New Roman" w:cs="Times New Roman"/>
          <w:sz w:val="24"/>
          <w:szCs w:val="24"/>
        </w:rPr>
        <w:t xml:space="preserve">following </w:t>
      </w:r>
      <w:r w:rsidR="001E1E9A" w:rsidRPr="005C0DF3">
        <w:rPr>
          <w:rFonts w:ascii="Times New Roman" w:hAnsi="Times New Roman" w:cs="Times New Roman"/>
          <w:sz w:val="24"/>
          <w:szCs w:val="24"/>
        </w:rPr>
        <w:t>equations</w:t>
      </w:r>
      <w:r w:rsidR="00CD0D7F" w:rsidRPr="005C0DF3">
        <w:rPr>
          <w:rFonts w:ascii="Times New Roman" w:hAnsi="Times New Roman" w:cs="Times New Roman"/>
          <w:sz w:val="24"/>
          <w:szCs w:val="24"/>
        </w:rPr>
        <w:t>:</w:t>
      </w:r>
    </w:p>
    <w:p w:rsidR="00024B9B" w:rsidRPr="005C0DF3" w:rsidRDefault="001E1E9A" w:rsidP="00CF16B6">
      <w:pPr>
        <w:spacing w:line="240" w:lineRule="auto"/>
        <w:jc w:val="center"/>
        <w:rPr>
          <w:rFonts w:ascii="Times New Roman" w:hAnsi="Times New Roman" w:cs="Times New Roman"/>
          <w:sz w:val="24"/>
          <w:szCs w:val="24"/>
        </w:rPr>
      </w:pPr>
      <m:oMath>
        <m:r>
          <w:rPr>
            <w:rFonts w:ascii="Cambria Math" w:hAnsi="Cambria Math" w:cs="Times New Roman"/>
            <w:sz w:val="24"/>
            <w:szCs w:val="24"/>
          </w:rPr>
          <m:t>AWHC=AWSC*RD*(1-CF)</m:t>
        </m:r>
      </m:oMath>
      <w:r w:rsidR="00CD0D7F" w:rsidRPr="005C0DF3">
        <w:rPr>
          <w:rFonts w:ascii="Times New Roman" w:hAnsi="Times New Roman" w:cs="Times New Roman"/>
          <w:sz w:val="24"/>
          <w:szCs w:val="24"/>
        </w:rPr>
        <w:t xml:space="preserve"> </w:t>
      </w:r>
      <w:r w:rsidR="00CD0D7F" w:rsidRPr="005C0DF3">
        <w:rPr>
          <w:rFonts w:ascii="Times New Roman" w:hAnsi="Times New Roman" w:cs="Times New Roman"/>
          <w:sz w:val="24"/>
          <w:szCs w:val="24"/>
        </w:rPr>
        <w:tab/>
      </w:r>
      <w:r w:rsidR="00CD0D7F" w:rsidRPr="005C0DF3">
        <w:rPr>
          <w:rFonts w:ascii="Times New Roman" w:hAnsi="Times New Roman" w:cs="Times New Roman"/>
          <w:sz w:val="24"/>
          <w:szCs w:val="24"/>
        </w:rPr>
        <w:tab/>
      </w:r>
      <w:r w:rsidR="00CD0D7F" w:rsidRPr="005C0DF3">
        <w:rPr>
          <w:rFonts w:ascii="Times New Roman" w:hAnsi="Times New Roman" w:cs="Times New Roman"/>
          <w:sz w:val="24"/>
          <w:szCs w:val="24"/>
        </w:rPr>
        <w:tab/>
      </w:r>
      <w:r w:rsidR="00CD0D7F" w:rsidRPr="005C0DF3">
        <w:rPr>
          <w:rFonts w:ascii="Times New Roman" w:hAnsi="Times New Roman" w:cs="Times New Roman"/>
          <w:sz w:val="24"/>
          <w:szCs w:val="24"/>
        </w:rPr>
        <w:tab/>
      </w:r>
      <w:r w:rsidR="00CD0D7F" w:rsidRPr="005C0DF3">
        <w:rPr>
          <w:rFonts w:ascii="Times New Roman" w:hAnsi="Times New Roman" w:cs="Times New Roman"/>
          <w:sz w:val="24"/>
          <w:szCs w:val="24"/>
        </w:rPr>
        <w:tab/>
      </w:r>
      <w:r w:rsidR="00CD0D7F" w:rsidRPr="005C0DF3">
        <w:rPr>
          <w:rFonts w:ascii="Times New Roman" w:hAnsi="Times New Roman" w:cs="Times New Roman"/>
          <w:sz w:val="24"/>
          <w:szCs w:val="24"/>
        </w:rPr>
        <w:tab/>
        <w:t>[Equ. 1]</w:t>
      </w:r>
    </w:p>
    <w:p w:rsidR="001E1E9A" w:rsidRPr="005C0DF3" w:rsidRDefault="001E1E9A"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and</w:t>
      </w:r>
    </w:p>
    <w:p w:rsidR="00024B9B" w:rsidRPr="005C0DF3" w:rsidRDefault="00F52B86" w:rsidP="00CF16B6">
      <w:pPr>
        <w:spacing w:line="240" w:lineRule="auto"/>
        <w:jc w:val="center"/>
        <w:rPr>
          <w:rFonts w:ascii="Times New Roman" w:hAnsi="Times New Roman" w:cs="Times New Roman"/>
          <w:sz w:val="24"/>
          <w:szCs w:val="24"/>
        </w:rPr>
      </w:pPr>
      <m:oMath>
        <m:r>
          <w:rPr>
            <w:rFonts w:ascii="Cambria Math" w:hAnsi="Cambria Math" w:cs="Times New Roman"/>
            <w:sz w:val="24"/>
            <w:szCs w:val="24"/>
          </w:rPr>
          <m:t>AFC=FC*RD*</m:t>
        </m:r>
        <m:d>
          <m:dPr>
            <m:ctrlPr>
              <w:rPr>
                <w:rFonts w:ascii="Cambria Math" w:hAnsi="Cambria Math" w:cs="Times New Roman"/>
                <w:i/>
                <w:sz w:val="24"/>
                <w:szCs w:val="24"/>
              </w:rPr>
            </m:ctrlPr>
          </m:dPr>
          <m:e>
            <m:r>
              <w:rPr>
                <w:rFonts w:ascii="Cambria Math" w:hAnsi="Cambria Math" w:cs="Times New Roman"/>
                <w:sz w:val="24"/>
                <w:szCs w:val="24"/>
              </w:rPr>
              <m:t>1-CF</m:t>
            </m:r>
          </m:e>
        </m:d>
      </m:oMath>
      <w:r w:rsidR="00CD0D7F" w:rsidRPr="005C0DF3">
        <w:rPr>
          <w:rFonts w:ascii="Times New Roman" w:hAnsi="Times New Roman" w:cs="Times New Roman"/>
          <w:sz w:val="24"/>
          <w:szCs w:val="24"/>
        </w:rPr>
        <w:t xml:space="preserve"> </w:t>
      </w:r>
      <w:r w:rsidR="00CD0D7F" w:rsidRPr="005C0DF3">
        <w:rPr>
          <w:rFonts w:ascii="Times New Roman" w:hAnsi="Times New Roman" w:cs="Times New Roman"/>
          <w:sz w:val="24"/>
          <w:szCs w:val="24"/>
        </w:rPr>
        <w:tab/>
      </w:r>
      <w:r w:rsidR="00CD0D7F" w:rsidRPr="005C0DF3">
        <w:rPr>
          <w:rFonts w:ascii="Times New Roman" w:hAnsi="Times New Roman" w:cs="Times New Roman"/>
          <w:sz w:val="24"/>
          <w:szCs w:val="24"/>
        </w:rPr>
        <w:tab/>
      </w:r>
      <w:r w:rsidR="00CD0D7F" w:rsidRPr="005C0DF3">
        <w:rPr>
          <w:rFonts w:ascii="Times New Roman" w:hAnsi="Times New Roman" w:cs="Times New Roman"/>
          <w:sz w:val="24"/>
          <w:szCs w:val="24"/>
        </w:rPr>
        <w:tab/>
      </w:r>
      <w:r w:rsidR="00CD0D7F" w:rsidRPr="005C0DF3">
        <w:rPr>
          <w:rFonts w:ascii="Times New Roman" w:hAnsi="Times New Roman" w:cs="Times New Roman"/>
          <w:sz w:val="24"/>
          <w:szCs w:val="24"/>
        </w:rPr>
        <w:tab/>
      </w:r>
      <w:r w:rsidR="00CD0D7F" w:rsidRPr="005C0DF3">
        <w:rPr>
          <w:rFonts w:ascii="Times New Roman" w:hAnsi="Times New Roman" w:cs="Times New Roman"/>
          <w:sz w:val="24"/>
          <w:szCs w:val="24"/>
        </w:rPr>
        <w:tab/>
      </w:r>
      <w:r w:rsidR="00CD0D7F" w:rsidRPr="005C0DF3">
        <w:rPr>
          <w:rFonts w:ascii="Times New Roman" w:hAnsi="Times New Roman" w:cs="Times New Roman"/>
          <w:sz w:val="24"/>
          <w:szCs w:val="24"/>
        </w:rPr>
        <w:tab/>
      </w:r>
      <w:r w:rsidR="00CD0D7F" w:rsidRPr="005C0DF3">
        <w:rPr>
          <w:rFonts w:ascii="Times New Roman" w:hAnsi="Times New Roman" w:cs="Times New Roman"/>
          <w:sz w:val="24"/>
          <w:szCs w:val="24"/>
        </w:rPr>
        <w:tab/>
        <w:t>[Equ. 2]</w:t>
      </w:r>
    </w:p>
    <w:p w:rsidR="00F52B86" w:rsidRPr="005C0DF3" w:rsidRDefault="00F52B86"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The difference between AFC and AWHC </w:t>
      </w:r>
      <w:r w:rsidR="00CD0D7F" w:rsidRPr="005C0DF3">
        <w:rPr>
          <w:rFonts w:ascii="Times New Roman" w:hAnsi="Times New Roman" w:cs="Times New Roman"/>
          <w:sz w:val="24"/>
          <w:szCs w:val="24"/>
        </w:rPr>
        <w:t xml:space="preserve">provided </w:t>
      </w:r>
      <w:r w:rsidRPr="005C0DF3">
        <w:rPr>
          <w:rFonts w:ascii="Times New Roman" w:hAnsi="Times New Roman" w:cs="Times New Roman"/>
          <w:sz w:val="24"/>
          <w:szCs w:val="24"/>
        </w:rPr>
        <w:t>the percolation rate</w:t>
      </w:r>
      <w:r w:rsidR="00CD0D7F" w:rsidRPr="005C0DF3">
        <w:rPr>
          <w:rFonts w:ascii="Times New Roman" w:hAnsi="Times New Roman" w:cs="Times New Roman"/>
          <w:sz w:val="24"/>
          <w:szCs w:val="24"/>
        </w:rPr>
        <w:t>s</w:t>
      </w:r>
      <w:r w:rsidRPr="005C0DF3">
        <w:rPr>
          <w:rFonts w:ascii="Times New Roman" w:hAnsi="Times New Roman" w:cs="Times New Roman"/>
          <w:sz w:val="24"/>
          <w:szCs w:val="24"/>
        </w:rPr>
        <w:t xml:space="preserve"> (mm/day) for </w:t>
      </w:r>
      <w:r w:rsidR="00CD0D7F" w:rsidRPr="005C0DF3">
        <w:rPr>
          <w:rFonts w:ascii="Times New Roman" w:hAnsi="Times New Roman" w:cs="Times New Roman"/>
          <w:sz w:val="24"/>
          <w:szCs w:val="24"/>
        </w:rPr>
        <w:t xml:space="preserve">water </w:t>
      </w:r>
      <w:r w:rsidRPr="005C0DF3">
        <w:rPr>
          <w:rFonts w:ascii="Times New Roman" w:hAnsi="Times New Roman" w:cs="Times New Roman"/>
          <w:sz w:val="24"/>
          <w:szCs w:val="24"/>
        </w:rPr>
        <w:t xml:space="preserve">shedding </w:t>
      </w:r>
      <w:r w:rsidR="00CD0D7F" w:rsidRPr="005C0DF3">
        <w:rPr>
          <w:rFonts w:ascii="Times New Roman" w:hAnsi="Times New Roman" w:cs="Times New Roman"/>
          <w:sz w:val="24"/>
          <w:szCs w:val="24"/>
        </w:rPr>
        <w:t>and</w:t>
      </w:r>
      <w:r w:rsidRPr="005C0DF3">
        <w:rPr>
          <w:rFonts w:ascii="Times New Roman" w:hAnsi="Times New Roman" w:cs="Times New Roman"/>
          <w:sz w:val="24"/>
          <w:szCs w:val="24"/>
        </w:rPr>
        <w:t xml:space="preserve"> receiving positions.</w:t>
      </w:r>
    </w:p>
    <w:p w:rsidR="00CA481F" w:rsidRPr="005C0DF3" w:rsidRDefault="00CD0D7F"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L</w:t>
      </w:r>
      <w:r w:rsidR="006041BD" w:rsidRPr="005C0DF3">
        <w:rPr>
          <w:rFonts w:ascii="Times New Roman" w:hAnsi="Times New Roman" w:cs="Times New Roman"/>
          <w:sz w:val="24"/>
          <w:szCs w:val="24"/>
        </w:rPr>
        <w:t>ong-term climate stations</w:t>
      </w:r>
      <w:r w:rsidR="002E0A9F" w:rsidRPr="005C0DF3">
        <w:rPr>
          <w:rFonts w:ascii="Times New Roman" w:hAnsi="Times New Roman" w:cs="Times New Roman"/>
          <w:sz w:val="24"/>
          <w:szCs w:val="24"/>
        </w:rPr>
        <w:t>,</w:t>
      </w:r>
      <w:r w:rsidR="006041BD" w:rsidRPr="005C0DF3">
        <w:rPr>
          <w:rFonts w:ascii="Times New Roman" w:hAnsi="Times New Roman" w:cs="Times New Roman"/>
          <w:sz w:val="24"/>
          <w:szCs w:val="24"/>
        </w:rPr>
        <w:t xml:space="preserve"> </w:t>
      </w:r>
      <w:r w:rsidR="002E0A9F" w:rsidRPr="005C0DF3">
        <w:rPr>
          <w:rFonts w:ascii="Times New Roman" w:hAnsi="Times New Roman" w:cs="Times New Roman"/>
          <w:sz w:val="24"/>
          <w:szCs w:val="24"/>
        </w:rPr>
        <w:t xml:space="preserve">with a minimum 10 year climate record, </w:t>
      </w:r>
      <w:r w:rsidRPr="005C0DF3">
        <w:rPr>
          <w:rFonts w:ascii="Times New Roman" w:hAnsi="Times New Roman" w:cs="Times New Roman"/>
          <w:sz w:val="24"/>
          <w:szCs w:val="24"/>
        </w:rPr>
        <w:t xml:space="preserve">were selected </w:t>
      </w:r>
      <w:r w:rsidR="002E0A9F" w:rsidRPr="005C0DF3">
        <w:rPr>
          <w:rFonts w:ascii="Times New Roman" w:hAnsi="Times New Roman" w:cs="Times New Roman"/>
          <w:sz w:val="24"/>
          <w:szCs w:val="24"/>
        </w:rPr>
        <w:t xml:space="preserve">to </w:t>
      </w:r>
      <w:r w:rsidR="006041BD" w:rsidRPr="005C0DF3">
        <w:rPr>
          <w:rFonts w:ascii="Times New Roman" w:hAnsi="Times New Roman" w:cs="Times New Roman"/>
          <w:sz w:val="24"/>
          <w:szCs w:val="24"/>
        </w:rPr>
        <w:t xml:space="preserve">represent a particular BGC unit. Where more than one station was available we selected the station that was most completely encompassed by the BGC unit (e.g., closer to the middle of its extent) and/or the one with the longer </w:t>
      </w:r>
      <w:r w:rsidR="00794001" w:rsidRPr="005C0DF3">
        <w:rPr>
          <w:rFonts w:ascii="Times New Roman" w:hAnsi="Times New Roman" w:cs="Times New Roman"/>
          <w:sz w:val="24"/>
          <w:szCs w:val="24"/>
        </w:rPr>
        <w:t>climate record</w:t>
      </w:r>
      <w:r w:rsidR="006041BD" w:rsidRPr="005C0DF3">
        <w:rPr>
          <w:rFonts w:ascii="Times New Roman" w:hAnsi="Times New Roman" w:cs="Times New Roman"/>
          <w:sz w:val="24"/>
          <w:szCs w:val="24"/>
        </w:rPr>
        <w:t xml:space="preserve">. Stations </w:t>
      </w:r>
      <w:r w:rsidR="00E27BE5" w:rsidRPr="005C0DF3">
        <w:rPr>
          <w:rFonts w:ascii="Times New Roman" w:hAnsi="Times New Roman" w:cs="Times New Roman"/>
          <w:sz w:val="24"/>
          <w:szCs w:val="24"/>
        </w:rPr>
        <w:t xml:space="preserve">were </w:t>
      </w:r>
      <w:r w:rsidR="006041BD" w:rsidRPr="005C0DF3">
        <w:rPr>
          <w:rFonts w:ascii="Times New Roman" w:hAnsi="Times New Roman" w:cs="Times New Roman"/>
          <w:sz w:val="24"/>
          <w:szCs w:val="24"/>
        </w:rPr>
        <w:t xml:space="preserve">selected </w:t>
      </w:r>
      <w:r w:rsidR="00E27BE5" w:rsidRPr="005C0DF3">
        <w:rPr>
          <w:rFonts w:ascii="Times New Roman" w:hAnsi="Times New Roman" w:cs="Times New Roman"/>
          <w:sz w:val="24"/>
          <w:szCs w:val="24"/>
        </w:rPr>
        <w:t>to cover the range in climatic conditions across B</w:t>
      </w:r>
      <w:r w:rsidR="00715E47" w:rsidRPr="005C0DF3">
        <w:rPr>
          <w:rFonts w:ascii="Times New Roman" w:hAnsi="Times New Roman" w:cs="Times New Roman"/>
          <w:sz w:val="24"/>
          <w:szCs w:val="24"/>
        </w:rPr>
        <w:t>.</w:t>
      </w:r>
      <w:r w:rsidR="00E27BE5" w:rsidRPr="005C0DF3">
        <w:rPr>
          <w:rFonts w:ascii="Times New Roman" w:hAnsi="Times New Roman" w:cs="Times New Roman"/>
          <w:sz w:val="24"/>
          <w:szCs w:val="24"/>
        </w:rPr>
        <w:t>C</w:t>
      </w:r>
      <w:r w:rsidR="00715E47" w:rsidRPr="005C0DF3">
        <w:rPr>
          <w:rFonts w:ascii="Times New Roman" w:hAnsi="Times New Roman" w:cs="Times New Roman"/>
          <w:sz w:val="24"/>
          <w:szCs w:val="24"/>
        </w:rPr>
        <w:t>.</w:t>
      </w:r>
      <w:r w:rsidR="00E27BE5" w:rsidRPr="005C0DF3">
        <w:rPr>
          <w:rFonts w:ascii="Times New Roman" w:hAnsi="Times New Roman" w:cs="Times New Roman"/>
          <w:sz w:val="24"/>
          <w:szCs w:val="24"/>
        </w:rPr>
        <w:t xml:space="preserve"> and </w:t>
      </w:r>
      <w:r w:rsidR="006041BD" w:rsidRPr="005C0DF3">
        <w:rPr>
          <w:rFonts w:ascii="Times New Roman" w:hAnsi="Times New Roman" w:cs="Times New Roman"/>
          <w:sz w:val="24"/>
          <w:szCs w:val="24"/>
        </w:rPr>
        <w:t>are shown in Table 2</w:t>
      </w:r>
      <w:r w:rsidR="00E27BE5" w:rsidRPr="005C0DF3">
        <w:rPr>
          <w:rFonts w:ascii="Times New Roman" w:hAnsi="Times New Roman" w:cs="Times New Roman"/>
          <w:sz w:val="24"/>
          <w:szCs w:val="24"/>
        </w:rPr>
        <w:t>.</w:t>
      </w:r>
      <w:r w:rsidR="006041BD" w:rsidRPr="005C0DF3">
        <w:rPr>
          <w:rFonts w:ascii="Times New Roman" w:hAnsi="Times New Roman" w:cs="Times New Roman"/>
          <w:sz w:val="24"/>
          <w:szCs w:val="24"/>
        </w:rPr>
        <w:t xml:space="preserve"> Once a climate station was selected the data was </w:t>
      </w:r>
      <w:r w:rsidR="00FF27A9" w:rsidRPr="005C0DF3">
        <w:rPr>
          <w:rFonts w:ascii="Times New Roman" w:hAnsi="Times New Roman" w:cs="Times New Roman"/>
          <w:sz w:val="24"/>
          <w:szCs w:val="24"/>
        </w:rPr>
        <w:t>screened and years</w:t>
      </w:r>
      <w:r w:rsidR="006041BD" w:rsidRPr="005C0DF3">
        <w:rPr>
          <w:rFonts w:ascii="Times New Roman" w:hAnsi="Times New Roman" w:cs="Times New Roman"/>
          <w:sz w:val="24"/>
          <w:szCs w:val="24"/>
        </w:rPr>
        <w:t xml:space="preserve"> with incomplete records </w:t>
      </w:r>
      <w:r w:rsidR="00FF27A9" w:rsidRPr="005C0DF3">
        <w:rPr>
          <w:rFonts w:ascii="Times New Roman" w:hAnsi="Times New Roman" w:cs="Times New Roman"/>
          <w:sz w:val="24"/>
          <w:szCs w:val="24"/>
        </w:rPr>
        <w:t xml:space="preserve">removed </w:t>
      </w:r>
      <w:r w:rsidR="006041BD" w:rsidRPr="005C0DF3">
        <w:rPr>
          <w:rFonts w:ascii="Times New Roman" w:hAnsi="Times New Roman" w:cs="Times New Roman"/>
          <w:sz w:val="24"/>
          <w:szCs w:val="24"/>
        </w:rPr>
        <w:t xml:space="preserve">(e.g., &gt; 10 missing values for a year for any of the variables) and </w:t>
      </w:r>
      <w:r w:rsidR="00FF06E9" w:rsidRPr="005C0DF3">
        <w:rPr>
          <w:rFonts w:ascii="Times New Roman" w:hAnsi="Times New Roman" w:cs="Times New Roman"/>
          <w:sz w:val="24"/>
          <w:szCs w:val="24"/>
        </w:rPr>
        <w:t>missing daily records</w:t>
      </w:r>
      <w:r w:rsidR="006041BD" w:rsidRPr="005C0DF3">
        <w:rPr>
          <w:rFonts w:ascii="Times New Roman" w:hAnsi="Times New Roman" w:cs="Times New Roman"/>
          <w:sz w:val="24"/>
          <w:szCs w:val="24"/>
        </w:rPr>
        <w:t xml:space="preserve"> </w:t>
      </w:r>
      <w:r w:rsidR="00FF27A9" w:rsidRPr="005C0DF3">
        <w:rPr>
          <w:rFonts w:ascii="Times New Roman" w:hAnsi="Times New Roman" w:cs="Times New Roman"/>
          <w:sz w:val="24"/>
          <w:szCs w:val="24"/>
        </w:rPr>
        <w:t xml:space="preserve">interpolated </w:t>
      </w:r>
      <w:r w:rsidR="006041BD" w:rsidRPr="005C0DF3">
        <w:rPr>
          <w:rFonts w:ascii="Times New Roman" w:hAnsi="Times New Roman" w:cs="Times New Roman"/>
          <w:sz w:val="24"/>
          <w:szCs w:val="24"/>
        </w:rPr>
        <w:t>using surrounding values</w:t>
      </w:r>
      <w:r w:rsidR="00CA481F" w:rsidRPr="005C0DF3">
        <w:rPr>
          <w:rFonts w:ascii="Times New Roman" w:hAnsi="Times New Roman" w:cs="Times New Roman"/>
          <w:sz w:val="24"/>
          <w:szCs w:val="24"/>
        </w:rPr>
        <w:t>. Mean values for each year were then calculated and the years ranked based on mean temperature, precipitation, and annual heat index</w:t>
      </w:r>
      <w:r w:rsidR="00FF27A9" w:rsidRPr="005C0DF3">
        <w:rPr>
          <w:rFonts w:ascii="Times New Roman" w:hAnsi="Times New Roman" w:cs="Times New Roman"/>
          <w:sz w:val="24"/>
          <w:szCs w:val="24"/>
        </w:rPr>
        <w:t xml:space="preserve"> (</w:t>
      </w:r>
      <w:r w:rsidR="000F02BB" w:rsidRPr="005C0DF3">
        <w:rPr>
          <w:rFonts w:ascii="Times New Roman" w:hAnsi="Times New Roman" w:cs="Times New Roman"/>
          <w:sz w:val="24"/>
          <w:szCs w:val="24"/>
        </w:rPr>
        <w:t xml:space="preserve">[Mean Annual Temperature + 10]/ [Annual </w:t>
      </w:r>
      <w:r w:rsidR="00AE094A" w:rsidRPr="005C0DF3">
        <w:rPr>
          <w:rFonts w:ascii="Times New Roman" w:hAnsi="Times New Roman" w:cs="Times New Roman"/>
          <w:sz w:val="24"/>
          <w:szCs w:val="24"/>
        </w:rPr>
        <w:t>Precipitation</w:t>
      </w:r>
      <w:r w:rsidR="000F02BB" w:rsidRPr="005C0DF3">
        <w:rPr>
          <w:rFonts w:ascii="Times New Roman" w:hAnsi="Times New Roman" w:cs="Times New Roman"/>
          <w:sz w:val="24"/>
          <w:szCs w:val="24"/>
        </w:rPr>
        <w:t>/1000];</w:t>
      </w:r>
      <w:r w:rsidR="00664F1A"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RW.CITE{{33 Wang,T. 2006;}}</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Wang et al. 2006)</w:t>
      </w:r>
      <w:r w:rsidR="00B30904" w:rsidRPr="005C0DF3">
        <w:rPr>
          <w:rFonts w:ascii="Times New Roman" w:hAnsi="Times New Roman" w:cs="Times New Roman"/>
          <w:sz w:val="24"/>
          <w:szCs w:val="24"/>
        </w:rPr>
        <w:fldChar w:fldCharType="end"/>
      </w:r>
      <w:r w:rsidR="00CA481F" w:rsidRPr="005C0DF3">
        <w:rPr>
          <w:rFonts w:ascii="Times New Roman" w:hAnsi="Times New Roman" w:cs="Times New Roman"/>
          <w:sz w:val="24"/>
          <w:szCs w:val="24"/>
        </w:rPr>
        <w:t xml:space="preserve">. </w:t>
      </w:r>
      <w:r w:rsidR="00E27BE5" w:rsidRPr="005C0DF3">
        <w:rPr>
          <w:rFonts w:ascii="Times New Roman" w:hAnsi="Times New Roman" w:cs="Times New Roman"/>
          <w:sz w:val="24"/>
          <w:szCs w:val="24"/>
        </w:rPr>
        <w:t>The TACA model runs on a set of 10 years of data so y</w:t>
      </w:r>
      <w:r w:rsidR="00CA481F" w:rsidRPr="005C0DF3">
        <w:rPr>
          <w:rFonts w:ascii="Times New Roman" w:hAnsi="Times New Roman" w:cs="Times New Roman"/>
          <w:sz w:val="24"/>
          <w:szCs w:val="24"/>
        </w:rPr>
        <w:t>ears to include were chosen using the 90</w:t>
      </w:r>
      <w:r w:rsidR="00CA481F" w:rsidRPr="005C0DF3">
        <w:rPr>
          <w:rFonts w:ascii="Times New Roman" w:hAnsi="Times New Roman" w:cs="Times New Roman"/>
          <w:sz w:val="24"/>
          <w:szCs w:val="24"/>
          <w:vertAlign w:val="superscript"/>
        </w:rPr>
        <w:t>th</w:t>
      </w:r>
      <w:r w:rsidR="00CA481F" w:rsidRPr="005C0DF3">
        <w:rPr>
          <w:rFonts w:ascii="Times New Roman" w:hAnsi="Times New Roman" w:cs="Times New Roman"/>
          <w:sz w:val="24"/>
          <w:szCs w:val="24"/>
        </w:rPr>
        <w:t>, 75</w:t>
      </w:r>
      <w:r w:rsidR="00CA481F" w:rsidRPr="005C0DF3">
        <w:rPr>
          <w:rFonts w:ascii="Times New Roman" w:hAnsi="Times New Roman" w:cs="Times New Roman"/>
          <w:sz w:val="24"/>
          <w:szCs w:val="24"/>
          <w:vertAlign w:val="superscript"/>
        </w:rPr>
        <w:t>th</w:t>
      </w:r>
      <w:r w:rsidR="00CA481F" w:rsidRPr="005C0DF3">
        <w:rPr>
          <w:rFonts w:ascii="Times New Roman" w:hAnsi="Times New Roman" w:cs="Times New Roman"/>
          <w:sz w:val="24"/>
          <w:szCs w:val="24"/>
        </w:rPr>
        <w:t>, 50</w:t>
      </w:r>
      <w:r w:rsidR="00CA481F" w:rsidRPr="005C0DF3">
        <w:rPr>
          <w:rFonts w:ascii="Times New Roman" w:hAnsi="Times New Roman" w:cs="Times New Roman"/>
          <w:sz w:val="24"/>
          <w:szCs w:val="24"/>
          <w:vertAlign w:val="superscript"/>
        </w:rPr>
        <w:t>th</w:t>
      </w:r>
      <w:r w:rsidR="00CA481F" w:rsidRPr="005C0DF3">
        <w:rPr>
          <w:rFonts w:ascii="Times New Roman" w:hAnsi="Times New Roman" w:cs="Times New Roman"/>
          <w:sz w:val="24"/>
          <w:szCs w:val="24"/>
        </w:rPr>
        <w:t>, 25</w:t>
      </w:r>
      <w:r w:rsidR="00CA481F" w:rsidRPr="005C0DF3">
        <w:rPr>
          <w:rFonts w:ascii="Times New Roman" w:hAnsi="Times New Roman" w:cs="Times New Roman"/>
          <w:sz w:val="24"/>
          <w:szCs w:val="24"/>
          <w:vertAlign w:val="superscript"/>
        </w:rPr>
        <w:t>th</w:t>
      </w:r>
      <w:r w:rsidR="00CA481F" w:rsidRPr="005C0DF3">
        <w:rPr>
          <w:rFonts w:ascii="Times New Roman" w:hAnsi="Times New Roman" w:cs="Times New Roman"/>
          <w:sz w:val="24"/>
          <w:szCs w:val="24"/>
        </w:rPr>
        <w:t xml:space="preserve"> and 10</w:t>
      </w:r>
      <w:r w:rsidR="00CA481F" w:rsidRPr="005C0DF3">
        <w:rPr>
          <w:rFonts w:ascii="Times New Roman" w:hAnsi="Times New Roman" w:cs="Times New Roman"/>
          <w:sz w:val="24"/>
          <w:szCs w:val="24"/>
          <w:vertAlign w:val="superscript"/>
        </w:rPr>
        <w:t>th</w:t>
      </w:r>
      <w:r w:rsidR="00CA481F" w:rsidRPr="005C0DF3">
        <w:rPr>
          <w:rFonts w:ascii="Times New Roman" w:hAnsi="Times New Roman" w:cs="Times New Roman"/>
          <w:sz w:val="24"/>
          <w:szCs w:val="24"/>
        </w:rPr>
        <w:t xml:space="preserve"> percentiles for mean temperature and precipitation. If a particular year was chosen more than once </w:t>
      </w:r>
      <w:r w:rsidR="00417FC0" w:rsidRPr="005C0DF3">
        <w:rPr>
          <w:rFonts w:ascii="Times New Roman" w:hAnsi="Times New Roman" w:cs="Times New Roman"/>
          <w:sz w:val="24"/>
          <w:szCs w:val="24"/>
        </w:rPr>
        <w:t>then a</w:t>
      </w:r>
      <w:r w:rsidR="00CA481F" w:rsidRPr="005C0DF3">
        <w:rPr>
          <w:rFonts w:ascii="Times New Roman" w:hAnsi="Times New Roman" w:cs="Times New Roman"/>
          <w:sz w:val="24"/>
          <w:szCs w:val="24"/>
        </w:rPr>
        <w:t xml:space="preserve"> year which represented an annual heat index not already represented was substituted. These 10 years were used as input as the observed climate record to run TACA.</w:t>
      </w:r>
    </w:p>
    <w:p w:rsidR="000C7D2B" w:rsidRPr="005C0DF3" w:rsidRDefault="00EE1EC7"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We assigned the </w:t>
      </w:r>
      <w:r w:rsidR="00DB38D3" w:rsidRPr="005C0DF3">
        <w:rPr>
          <w:rFonts w:ascii="Times New Roman" w:hAnsi="Times New Roman" w:cs="Times New Roman"/>
          <w:sz w:val="24"/>
          <w:szCs w:val="24"/>
        </w:rPr>
        <w:t xml:space="preserve">10 year average </w:t>
      </w:r>
      <w:r w:rsidRPr="005C0DF3">
        <w:rPr>
          <w:rFonts w:ascii="Times New Roman" w:hAnsi="Times New Roman" w:cs="Times New Roman"/>
          <w:sz w:val="24"/>
          <w:szCs w:val="24"/>
        </w:rPr>
        <w:t xml:space="preserve">AET/PET values </w:t>
      </w:r>
      <w:r w:rsidR="00E27BE5" w:rsidRPr="005C0DF3">
        <w:rPr>
          <w:rFonts w:ascii="Times New Roman" w:hAnsi="Times New Roman" w:cs="Times New Roman"/>
          <w:sz w:val="24"/>
          <w:szCs w:val="24"/>
        </w:rPr>
        <w:t xml:space="preserve">output </w:t>
      </w:r>
      <w:r w:rsidR="0064665B" w:rsidRPr="005C0DF3">
        <w:rPr>
          <w:rFonts w:ascii="Times New Roman" w:hAnsi="Times New Roman" w:cs="Times New Roman"/>
          <w:sz w:val="24"/>
          <w:szCs w:val="24"/>
        </w:rPr>
        <w:t xml:space="preserve">from TACA </w:t>
      </w:r>
      <w:r w:rsidRPr="005C0DF3">
        <w:rPr>
          <w:rFonts w:ascii="Times New Roman" w:hAnsi="Times New Roman" w:cs="Times New Roman"/>
          <w:sz w:val="24"/>
          <w:szCs w:val="24"/>
        </w:rPr>
        <w:t xml:space="preserve">to Actual Soil Moisture Regime </w:t>
      </w:r>
      <w:r w:rsidR="002E0A9F" w:rsidRPr="005C0DF3">
        <w:rPr>
          <w:rFonts w:ascii="Times New Roman" w:hAnsi="Times New Roman" w:cs="Times New Roman"/>
          <w:sz w:val="24"/>
          <w:szCs w:val="24"/>
        </w:rPr>
        <w:t xml:space="preserve"> (ASMR) </w:t>
      </w:r>
      <w:r w:rsidRPr="005C0DF3">
        <w:rPr>
          <w:rFonts w:ascii="Times New Roman" w:hAnsi="Times New Roman" w:cs="Times New Roman"/>
          <w:sz w:val="24"/>
          <w:szCs w:val="24"/>
        </w:rPr>
        <w:t>classes described</w:t>
      </w:r>
      <w:r w:rsidR="00664F1A" w:rsidRPr="005C0DF3">
        <w:rPr>
          <w:rFonts w:ascii="Times New Roman" w:hAnsi="Times New Roman" w:cs="Times New Roman"/>
          <w:sz w:val="24"/>
          <w:szCs w:val="24"/>
        </w:rPr>
        <w:t xml:space="preserve"> by Pojar et al.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RW.CITE{{274 Pojar, J. 1987/a;}}</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(1987)</w:t>
      </w:r>
      <w:r w:rsidR="00B30904" w:rsidRPr="005C0DF3">
        <w:rPr>
          <w:rFonts w:ascii="Times New Roman" w:hAnsi="Times New Roman" w:cs="Times New Roman"/>
          <w:sz w:val="24"/>
          <w:szCs w:val="24"/>
        </w:rPr>
        <w:fldChar w:fldCharType="end"/>
      </w:r>
      <w:r w:rsidRPr="005C0DF3">
        <w:rPr>
          <w:rFonts w:ascii="Times New Roman" w:hAnsi="Times New Roman" w:cs="Times New Roman"/>
          <w:sz w:val="24"/>
          <w:szCs w:val="24"/>
        </w:rPr>
        <w:t>(Table 3)</w:t>
      </w:r>
      <w:r w:rsidR="00E27BE5" w:rsidRPr="005C0DF3">
        <w:rPr>
          <w:rFonts w:ascii="Times New Roman" w:hAnsi="Times New Roman" w:cs="Times New Roman"/>
          <w:sz w:val="24"/>
          <w:szCs w:val="24"/>
        </w:rPr>
        <w:t xml:space="preserve"> and compared them to estimates provided by experienced ecologists</w:t>
      </w:r>
      <w:r w:rsidRPr="005C0DF3">
        <w:rPr>
          <w:rFonts w:ascii="Times New Roman" w:hAnsi="Times New Roman" w:cs="Times New Roman"/>
          <w:sz w:val="24"/>
          <w:szCs w:val="24"/>
        </w:rPr>
        <w:t xml:space="preserve">. </w:t>
      </w:r>
      <w:r w:rsidR="00E27BE5" w:rsidRPr="005C0DF3">
        <w:rPr>
          <w:rFonts w:ascii="Times New Roman" w:hAnsi="Times New Roman" w:cs="Times New Roman"/>
          <w:sz w:val="24"/>
          <w:szCs w:val="24"/>
        </w:rPr>
        <w:t xml:space="preserve">The estimates of the ecologists were based on their knowledge of the relative length of drought </w:t>
      </w:r>
      <w:r w:rsidR="00314049" w:rsidRPr="005C0DF3">
        <w:rPr>
          <w:rFonts w:ascii="Times New Roman" w:hAnsi="Times New Roman" w:cs="Times New Roman"/>
          <w:sz w:val="24"/>
          <w:szCs w:val="24"/>
        </w:rPr>
        <w:t>experienced by different BGC unit/RSMR combinations</w:t>
      </w:r>
      <w:r w:rsidR="00E27BE5" w:rsidRPr="005C0DF3">
        <w:rPr>
          <w:rFonts w:ascii="Times New Roman" w:hAnsi="Times New Roman" w:cs="Times New Roman"/>
          <w:sz w:val="24"/>
          <w:szCs w:val="24"/>
        </w:rPr>
        <w:t>, the plants typifying sites with different RSMR’s within a BGC unit, and any available soil moisture data.</w:t>
      </w:r>
      <w:r w:rsidR="002E0A9F" w:rsidRPr="005C0DF3">
        <w:rPr>
          <w:rFonts w:ascii="Times New Roman" w:hAnsi="Times New Roman" w:cs="Times New Roman"/>
          <w:sz w:val="24"/>
          <w:szCs w:val="24"/>
        </w:rPr>
        <w:t xml:space="preserve"> </w:t>
      </w:r>
    </w:p>
    <w:p w:rsidR="008C1B43" w:rsidRPr="005C0DF3" w:rsidRDefault="00344D18"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For stations with at least a 25 year record, w</w:t>
      </w:r>
      <w:r w:rsidR="002E0A9F" w:rsidRPr="005C0DF3">
        <w:rPr>
          <w:rFonts w:ascii="Times New Roman" w:hAnsi="Times New Roman" w:cs="Times New Roman"/>
          <w:sz w:val="24"/>
          <w:szCs w:val="24"/>
        </w:rPr>
        <w:t xml:space="preserve">e also computed ASMR classes using the 10 years from the record with the highest heat index in order to simulate future </w:t>
      </w:r>
      <w:r w:rsidR="00190CA0" w:rsidRPr="005C0DF3">
        <w:rPr>
          <w:rFonts w:ascii="Times New Roman" w:hAnsi="Times New Roman" w:cs="Times New Roman"/>
          <w:sz w:val="24"/>
          <w:szCs w:val="24"/>
        </w:rPr>
        <w:t xml:space="preserve">climate </w:t>
      </w:r>
      <w:r w:rsidR="002E0A9F" w:rsidRPr="005C0DF3">
        <w:rPr>
          <w:rFonts w:ascii="Times New Roman" w:hAnsi="Times New Roman" w:cs="Times New Roman"/>
          <w:sz w:val="24"/>
          <w:szCs w:val="24"/>
        </w:rPr>
        <w:t xml:space="preserve">conditions </w:t>
      </w:r>
      <w:r w:rsidR="00190CA0" w:rsidRPr="005C0DF3">
        <w:rPr>
          <w:rFonts w:ascii="Times New Roman" w:hAnsi="Times New Roman" w:cs="Times New Roman"/>
          <w:sz w:val="24"/>
          <w:szCs w:val="24"/>
        </w:rPr>
        <w:t xml:space="preserve">which may result in </w:t>
      </w:r>
      <w:r w:rsidR="002E0A9F" w:rsidRPr="005C0DF3">
        <w:rPr>
          <w:rFonts w:ascii="Times New Roman" w:hAnsi="Times New Roman" w:cs="Times New Roman"/>
          <w:sz w:val="24"/>
          <w:szCs w:val="24"/>
        </w:rPr>
        <w:t>lower soil moisture</w:t>
      </w:r>
      <w:r w:rsidRPr="005C0DF3">
        <w:rPr>
          <w:rFonts w:ascii="Times New Roman" w:hAnsi="Times New Roman" w:cs="Times New Roman"/>
          <w:sz w:val="24"/>
          <w:szCs w:val="24"/>
        </w:rPr>
        <w:t xml:space="preserve"> availability (ASMR extreme). This allowed us to use daily data which is required to run TACA </w:t>
      </w:r>
      <w:r w:rsidR="00417FC0" w:rsidRPr="005C0DF3">
        <w:rPr>
          <w:rFonts w:ascii="Times New Roman" w:hAnsi="Times New Roman" w:cs="Times New Roman"/>
          <w:sz w:val="24"/>
          <w:szCs w:val="24"/>
        </w:rPr>
        <w:t>but not readily available</w:t>
      </w:r>
      <w:r w:rsidRPr="005C0DF3">
        <w:rPr>
          <w:rFonts w:ascii="Times New Roman" w:hAnsi="Times New Roman" w:cs="Times New Roman"/>
          <w:sz w:val="24"/>
          <w:szCs w:val="24"/>
        </w:rPr>
        <w:t xml:space="preserve"> for future </w:t>
      </w:r>
      <w:r w:rsidR="00417FC0" w:rsidRPr="005C0DF3">
        <w:rPr>
          <w:rFonts w:ascii="Times New Roman" w:hAnsi="Times New Roman" w:cs="Times New Roman"/>
          <w:sz w:val="24"/>
          <w:szCs w:val="24"/>
        </w:rPr>
        <w:t xml:space="preserve">climate </w:t>
      </w:r>
      <w:r w:rsidRPr="005C0DF3">
        <w:rPr>
          <w:rFonts w:ascii="Times New Roman" w:hAnsi="Times New Roman" w:cs="Times New Roman"/>
          <w:sz w:val="24"/>
          <w:szCs w:val="24"/>
        </w:rPr>
        <w:t xml:space="preserve">conditions. TACA </w:t>
      </w:r>
      <w:r w:rsidR="003351CE" w:rsidRPr="005C0DF3">
        <w:rPr>
          <w:rFonts w:ascii="Times New Roman" w:hAnsi="Times New Roman" w:cs="Times New Roman"/>
          <w:sz w:val="24"/>
          <w:szCs w:val="24"/>
        </w:rPr>
        <w:lastRenderedPageBreak/>
        <w:t>a</w:t>
      </w:r>
      <w:r w:rsidRPr="005C0DF3">
        <w:rPr>
          <w:rFonts w:ascii="Times New Roman" w:hAnsi="Times New Roman" w:cs="Times New Roman"/>
          <w:sz w:val="24"/>
          <w:szCs w:val="24"/>
        </w:rPr>
        <w:t>llow</w:t>
      </w:r>
      <w:r w:rsidR="003351CE" w:rsidRPr="005C0DF3">
        <w:rPr>
          <w:rFonts w:ascii="Times New Roman" w:hAnsi="Times New Roman" w:cs="Times New Roman"/>
          <w:sz w:val="24"/>
          <w:szCs w:val="24"/>
        </w:rPr>
        <w:t>s</w:t>
      </w:r>
      <w:r w:rsidRPr="005C0DF3">
        <w:rPr>
          <w:rFonts w:ascii="Times New Roman" w:hAnsi="Times New Roman" w:cs="Times New Roman"/>
          <w:sz w:val="24"/>
          <w:szCs w:val="24"/>
        </w:rPr>
        <w:t xml:space="preserve"> for </w:t>
      </w:r>
      <w:r w:rsidR="00417FC0" w:rsidRPr="005C0DF3">
        <w:rPr>
          <w:rFonts w:ascii="Times New Roman" w:hAnsi="Times New Roman" w:cs="Times New Roman"/>
          <w:sz w:val="24"/>
          <w:szCs w:val="24"/>
        </w:rPr>
        <w:t xml:space="preserve">the inclusion of </w:t>
      </w:r>
      <w:r w:rsidRPr="005C0DF3">
        <w:rPr>
          <w:rFonts w:ascii="Times New Roman" w:hAnsi="Times New Roman" w:cs="Times New Roman"/>
          <w:sz w:val="24"/>
          <w:szCs w:val="24"/>
        </w:rPr>
        <w:t xml:space="preserve">climate change </w:t>
      </w:r>
      <w:r w:rsidR="00417FC0" w:rsidRPr="005C0DF3">
        <w:rPr>
          <w:rFonts w:ascii="Times New Roman" w:hAnsi="Times New Roman" w:cs="Times New Roman"/>
          <w:sz w:val="24"/>
          <w:szCs w:val="24"/>
        </w:rPr>
        <w:t>predictions through a direct adjustment approach where the monthly predicted change in temperature is applied to the observed climate data by either adding or</w:t>
      </w:r>
      <w:r w:rsidRPr="005C0DF3">
        <w:rPr>
          <w:rFonts w:ascii="Times New Roman" w:hAnsi="Times New Roman" w:cs="Times New Roman"/>
          <w:sz w:val="24"/>
          <w:szCs w:val="24"/>
        </w:rPr>
        <w:t xml:space="preserve"> subtracting the mean monthly difference from each daily value for temperature </w:t>
      </w:r>
      <w:r w:rsidR="00417FC0" w:rsidRPr="005C0DF3">
        <w:rPr>
          <w:rFonts w:ascii="Times New Roman" w:hAnsi="Times New Roman" w:cs="Times New Roman"/>
          <w:sz w:val="24"/>
          <w:szCs w:val="24"/>
        </w:rPr>
        <w:t xml:space="preserve">or </w:t>
      </w:r>
      <w:r w:rsidRPr="005C0DF3">
        <w:rPr>
          <w:rFonts w:ascii="Times New Roman" w:hAnsi="Times New Roman" w:cs="Times New Roman"/>
          <w:sz w:val="24"/>
          <w:szCs w:val="24"/>
        </w:rPr>
        <w:t xml:space="preserve">by multiplying each daily precipitation value by a </w:t>
      </w:r>
      <w:r w:rsidR="000F02BB" w:rsidRPr="005C0DF3">
        <w:rPr>
          <w:rFonts w:ascii="Times New Roman" w:hAnsi="Times New Roman" w:cs="Times New Roman"/>
          <w:sz w:val="24"/>
          <w:szCs w:val="24"/>
        </w:rPr>
        <w:t xml:space="preserve">modifier </w:t>
      </w:r>
      <w:r w:rsidRPr="005C0DF3">
        <w:rPr>
          <w:rFonts w:ascii="Times New Roman" w:hAnsi="Times New Roman" w:cs="Times New Roman"/>
          <w:sz w:val="24"/>
          <w:szCs w:val="24"/>
        </w:rPr>
        <w:t>based on predicted increase or decrease in precipitation. For all stations</w:t>
      </w:r>
      <w:r w:rsidR="00190CA0" w:rsidRPr="005C0DF3">
        <w:rPr>
          <w:rFonts w:ascii="Times New Roman" w:hAnsi="Times New Roman" w:cs="Times New Roman"/>
          <w:sz w:val="24"/>
          <w:szCs w:val="24"/>
        </w:rPr>
        <w:t>,</w:t>
      </w:r>
      <w:r w:rsidRPr="005C0DF3">
        <w:rPr>
          <w:rFonts w:ascii="Times New Roman" w:hAnsi="Times New Roman" w:cs="Times New Roman"/>
          <w:sz w:val="24"/>
          <w:szCs w:val="24"/>
        </w:rPr>
        <w:t xml:space="preserve"> the AET/PET values for ASMR extreme was in the mid range of those computed </w:t>
      </w:r>
      <w:r w:rsidR="00417FC0" w:rsidRPr="005C0DF3">
        <w:rPr>
          <w:rFonts w:ascii="Times New Roman" w:hAnsi="Times New Roman" w:cs="Times New Roman"/>
          <w:sz w:val="24"/>
          <w:szCs w:val="24"/>
        </w:rPr>
        <w:t xml:space="preserve">from three </w:t>
      </w:r>
      <w:r w:rsidRPr="005C0DF3">
        <w:rPr>
          <w:rFonts w:ascii="Times New Roman" w:hAnsi="Times New Roman" w:cs="Times New Roman"/>
          <w:sz w:val="24"/>
          <w:szCs w:val="24"/>
        </w:rPr>
        <w:t>2020</w:t>
      </w:r>
      <w:r w:rsidR="00417FC0" w:rsidRPr="005C0DF3">
        <w:rPr>
          <w:rFonts w:ascii="Times New Roman" w:hAnsi="Times New Roman" w:cs="Times New Roman"/>
          <w:sz w:val="24"/>
          <w:szCs w:val="24"/>
        </w:rPr>
        <w:t>s climate scenarios</w:t>
      </w:r>
      <w:r w:rsidRPr="005C0DF3">
        <w:rPr>
          <w:rFonts w:ascii="Times New Roman" w:hAnsi="Times New Roman" w:cs="Times New Roman"/>
          <w:sz w:val="24"/>
          <w:szCs w:val="24"/>
        </w:rPr>
        <w:t xml:space="preserve"> </w:t>
      </w:r>
      <w:r w:rsidR="00417FC0" w:rsidRPr="005C0DF3">
        <w:rPr>
          <w:rFonts w:ascii="Times New Roman" w:hAnsi="Times New Roman" w:cs="Times New Roman"/>
          <w:sz w:val="24"/>
          <w:szCs w:val="24"/>
        </w:rPr>
        <w:t xml:space="preserve">selected to </w:t>
      </w:r>
      <w:r w:rsidR="00190CA0" w:rsidRPr="005C0DF3">
        <w:rPr>
          <w:rFonts w:ascii="Times New Roman" w:hAnsi="Times New Roman" w:cs="Times New Roman"/>
          <w:sz w:val="24"/>
          <w:szCs w:val="24"/>
        </w:rPr>
        <w:t xml:space="preserve">represent climate change over the next 20 to 30 years </w:t>
      </w:r>
      <w:r w:rsidR="00417FC0" w:rsidRPr="005C0DF3">
        <w:rPr>
          <w:rFonts w:ascii="Times New Roman" w:hAnsi="Times New Roman" w:cs="Times New Roman"/>
          <w:sz w:val="24"/>
          <w:szCs w:val="24"/>
        </w:rPr>
        <w:t xml:space="preserve">. </w:t>
      </w:r>
      <w:r w:rsidR="004D6335" w:rsidRPr="005C0DF3">
        <w:rPr>
          <w:rFonts w:ascii="Times New Roman" w:hAnsi="Times New Roman" w:cs="Times New Roman"/>
          <w:sz w:val="24"/>
          <w:szCs w:val="24"/>
        </w:rPr>
        <w:t>The three climate scenarios were the A2 scenario implemented through the Canadian Global Circulation Model, version 3</w:t>
      </w:r>
      <w:r w:rsidR="000B11DA" w:rsidRPr="005C0DF3">
        <w:rPr>
          <w:rFonts w:ascii="Times New Roman" w:hAnsi="Times New Roman" w:cs="Times New Roman"/>
          <w:sz w:val="24"/>
          <w:szCs w:val="24"/>
        </w:rPr>
        <w:t xml:space="preserve"> (CGCM3)</w:t>
      </w:r>
      <w:r w:rsidR="004D6335" w:rsidRPr="005C0DF3">
        <w:rPr>
          <w:rFonts w:ascii="Times New Roman" w:hAnsi="Times New Roman" w:cs="Times New Roman"/>
          <w:sz w:val="24"/>
          <w:szCs w:val="24"/>
        </w:rPr>
        <w:t xml:space="preserve">, of the Canadian Centre for Climate Modeling and Analysis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RW.CITE{{244 Flato,G.M. 2000}}</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(Flato et al. 2000)</w:t>
      </w:r>
      <w:r w:rsidR="00B30904" w:rsidRPr="005C0DF3">
        <w:rPr>
          <w:rFonts w:ascii="Times New Roman" w:hAnsi="Times New Roman" w:cs="Times New Roman"/>
          <w:sz w:val="24"/>
          <w:szCs w:val="24"/>
        </w:rPr>
        <w:fldChar w:fldCharType="end"/>
      </w:r>
      <w:r w:rsidR="004D6335" w:rsidRPr="005C0DF3">
        <w:rPr>
          <w:rFonts w:ascii="Times New Roman" w:hAnsi="Times New Roman" w:cs="Times New Roman"/>
          <w:sz w:val="24"/>
          <w:szCs w:val="24"/>
        </w:rPr>
        <w:t xml:space="preserve">, The B1 scenario implemented through the Hadley Centre Coupled Model, </w:t>
      </w:r>
      <w:r w:rsidR="00664F1A" w:rsidRPr="005C0DF3">
        <w:rPr>
          <w:rFonts w:ascii="Times New Roman" w:hAnsi="Times New Roman" w:cs="Times New Roman"/>
          <w:sz w:val="24"/>
          <w:szCs w:val="24"/>
        </w:rPr>
        <w:t>version 3</w:t>
      </w:r>
      <w:r w:rsidR="000B11DA" w:rsidRPr="005C0DF3">
        <w:rPr>
          <w:rFonts w:ascii="Times New Roman" w:hAnsi="Times New Roman" w:cs="Times New Roman"/>
          <w:sz w:val="24"/>
          <w:szCs w:val="24"/>
        </w:rPr>
        <w:t xml:space="preserve"> (HadCM3)</w:t>
      </w:r>
      <w:r w:rsidR="00664F1A"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RW.CITE{{399 Johns, T.C. 2003}}</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(Johns et al. 2003)</w:t>
      </w:r>
      <w:r w:rsidR="00B30904" w:rsidRPr="005C0DF3">
        <w:rPr>
          <w:rFonts w:ascii="Times New Roman" w:hAnsi="Times New Roman" w:cs="Times New Roman"/>
          <w:sz w:val="24"/>
          <w:szCs w:val="24"/>
        </w:rPr>
        <w:fldChar w:fldCharType="end"/>
      </w:r>
      <w:r w:rsidR="004D6335" w:rsidRPr="005C0DF3">
        <w:rPr>
          <w:rFonts w:ascii="Times New Roman" w:hAnsi="Times New Roman" w:cs="Times New Roman"/>
          <w:sz w:val="24"/>
          <w:szCs w:val="24"/>
        </w:rPr>
        <w:t>, and the A1B scenario implemented through the Hadley Centre Global Environmental Model, version 1</w:t>
      </w:r>
      <w:r w:rsidR="000B11DA" w:rsidRPr="005C0DF3">
        <w:rPr>
          <w:rFonts w:ascii="Times New Roman" w:hAnsi="Times New Roman" w:cs="Times New Roman"/>
          <w:sz w:val="24"/>
          <w:szCs w:val="24"/>
        </w:rPr>
        <w:t xml:space="preserve"> (HadGEM1)</w:t>
      </w:r>
      <w:r w:rsidR="00664F1A"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RW.CITE{{400 Johns, T.C. 2006}}</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(Johns et al. 2006)</w:t>
      </w:r>
      <w:r w:rsidR="00B30904" w:rsidRPr="005C0DF3">
        <w:rPr>
          <w:rFonts w:ascii="Times New Roman" w:hAnsi="Times New Roman" w:cs="Times New Roman"/>
          <w:sz w:val="24"/>
          <w:szCs w:val="24"/>
        </w:rPr>
        <w:fldChar w:fldCharType="end"/>
      </w:r>
      <w:r w:rsidR="004D6335" w:rsidRPr="005C0DF3">
        <w:rPr>
          <w:rFonts w:ascii="Times New Roman" w:hAnsi="Times New Roman" w:cs="Times New Roman"/>
          <w:sz w:val="24"/>
          <w:szCs w:val="24"/>
        </w:rPr>
        <w:t xml:space="preserve">.  </w:t>
      </w:r>
      <w:r w:rsidR="003351CE" w:rsidRPr="005C0DF3">
        <w:rPr>
          <w:rFonts w:ascii="Times New Roman" w:hAnsi="Times New Roman" w:cs="Times New Roman"/>
          <w:sz w:val="24"/>
          <w:szCs w:val="24"/>
        </w:rPr>
        <w:t xml:space="preserve"> </w:t>
      </w:r>
      <w:r w:rsidR="004D6335" w:rsidRPr="005C0DF3">
        <w:rPr>
          <w:rFonts w:ascii="Times New Roman" w:hAnsi="Times New Roman" w:cs="Times New Roman"/>
          <w:sz w:val="24"/>
          <w:szCs w:val="24"/>
        </w:rPr>
        <w:t xml:space="preserve">Future climate data using these scenarios were calculated </w:t>
      </w:r>
      <w:r w:rsidR="00E73C21" w:rsidRPr="005C0DF3">
        <w:rPr>
          <w:rFonts w:ascii="Times New Roman" w:hAnsi="Times New Roman" w:cs="Times New Roman"/>
          <w:sz w:val="24"/>
          <w:szCs w:val="24"/>
        </w:rPr>
        <w:t>using the ClimateWNA</w:t>
      </w:r>
      <w:r w:rsidR="00664F1A" w:rsidRPr="005C0DF3">
        <w:rPr>
          <w:rFonts w:ascii="Times New Roman" w:hAnsi="Times New Roman" w:cs="Times New Roman"/>
          <w:sz w:val="24"/>
          <w:szCs w:val="24"/>
        </w:rPr>
        <w:t xml:space="preserve"> model </w:t>
      </w:r>
      <w:r w:rsidR="00B30904" w:rsidRPr="005C0DF3">
        <w:rPr>
          <w:rFonts w:ascii="Times New Roman" w:hAnsi="Times New Roman" w:cs="Times New Roman"/>
          <w:sz w:val="24"/>
          <w:szCs w:val="24"/>
        </w:rPr>
        <w:fldChar w:fldCharType="begin"/>
      </w:r>
      <w:r w:rsidR="00664F1A" w:rsidRPr="005C0DF3">
        <w:rPr>
          <w:rFonts w:ascii="Times New Roman" w:hAnsi="Times New Roman" w:cs="Times New Roman"/>
          <w:sz w:val="24"/>
          <w:szCs w:val="24"/>
        </w:rPr>
        <w:instrText>ADDIN RW.CITE{{33 Wang,T. 2006}}</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(Wang et al. 2006)</w:t>
      </w:r>
      <w:r w:rsidR="00B30904" w:rsidRPr="005C0DF3">
        <w:rPr>
          <w:rFonts w:ascii="Times New Roman" w:hAnsi="Times New Roman" w:cs="Times New Roman"/>
          <w:sz w:val="24"/>
          <w:szCs w:val="24"/>
        </w:rPr>
        <w:fldChar w:fldCharType="end"/>
      </w:r>
      <w:r w:rsidR="004D6335" w:rsidRPr="005C0DF3">
        <w:rPr>
          <w:rFonts w:ascii="Times New Roman" w:hAnsi="Times New Roman" w:cs="Times New Roman"/>
          <w:sz w:val="24"/>
          <w:szCs w:val="24"/>
        </w:rPr>
        <w:t>.</w:t>
      </w:r>
    </w:p>
    <w:p w:rsidR="002E0A9F" w:rsidRPr="005C0DF3" w:rsidRDefault="00500C75" w:rsidP="00CF16B6">
      <w:pPr>
        <w:spacing w:line="240" w:lineRule="auto"/>
        <w:rPr>
          <w:rFonts w:ascii="Times New Roman" w:hAnsi="Times New Roman" w:cs="Times New Roman"/>
          <w:sz w:val="24"/>
          <w:szCs w:val="24"/>
        </w:rPr>
      </w:pPr>
      <w:r w:rsidRPr="005C0DF3">
        <w:rPr>
          <w:rFonts w:ascii="Times New Roman" w:hAnsi="Times New Roman" w:cs="Times New Roman"/>
          <w:color w:val="000000" w:themeColor="text1"/>
          <w:sz w:val="24"/>
          <w:szCs w:val="24"/>
        </w:rPr>
        <w:t xml:space="preserve">We used the vegetation data from the BEC database to </w:t>
      </w:r>
      <w:r w:rsidR="008C1B43" w:rsidRPr="005C0DF3">
        <w:rPr>
          <w:rFonts w:ascii="Times New Roman" w:hAnsi="Times New Roman" w:cs="Times New Roman"/>
          <w:color w:val="000000" w:themeColor="text1"/>
          <w:sz w:val="24"/>
          <w:szCs w:val="24"/>
        </w:rPr>
        <w:t>examine</w:t>
      </w:r>
      <w:r w:rsidR="008C1B43" w:rsidRPr="005C0DF3">
        <w:rPr>
          <w:rFonts w:ascii="Times New Roman" w:hAnsi="Times New Roman" w:cs="Times New Roman"/>
          <w:sz w:val="24"/>
          <w:szCs w:val="24"/>
        </w:rPr>
        <w:t xml:space="preserve"> tree species distribution across BGC/RSMR combinations to determine the ASMR class limits for selected tree species that covered </w:t>
      </w:r>
      <w:r w:rsidR="00116B44" w:rsidRPr="005C0DF3">
        <w:rPr>
          <w:rFonts w:ascii="Times New Roman" w:hAnsi="Times New Roman" w:cs="Times New Roman"/>
          <w:sz w:val="24"/>
          <w:szCs w:val="24"/>
        </w:rPr>
        <w:t xml:space="preserve">a broad </w:t>
      </w:r>
      <w:r w:rsidR="008C1B43" w:rsidRPr="005C0DF3">
        <w:rPr>
          <w:rFonts w:ascii="Times New Roman" w:hAnsi="Times New Roman" w:cs="Times New Roman"/>
          <w:sz w:val="24"/>
          <w:szCs w:val="24"/>
        </w:rPr>
        <w:t xml:space="preserve">range in drought tolerance. </w:t>
      </w:r>
    </w:p>
    <w:p w:rsidR="00DA2158" w:rsidRPr="005C0DF3" w:rsidRDefault="00DA2158" w:rsidP="00CF16B6">
      <w:pPr>
        <w:spacing w:line="240" w:lineRule="auto"/>
        <w:rPr>
          <w:rFonts w:ascii="Times New Roman" w:hAnsi="Times New Roman" w:cs="Times New Roman"/>
          <w:b/>
          <w:sz w:val="24"/>
          <w:szCs w:val="24"/>
        </w:rPr>
      </w:pPr>
      <w:r w:rsidRPr="005C0DF3">
        <w:rPr>
          <w:rFonts w:ascii="Times New Roman" w:hAnsi="Times New Roman" w:cs="Times New Roman"/>
          <w:b/>
          <w:sz w:val="24"/>
          <w:szCs w:val="24"/>
        </w:rPr>
        <w:t>Results</w:t>
      </w:r>
    </w:p>
    <w:p w:rsidR="00DA2158" w:rsidRPr="005C0DF3" w:rsidRDefault="0064665B"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The selected BGC units cover a wide range of regional climates from grasslands with hot dry climates (e.g., Thompson variant of the Very Hot Dry Bunchgrass subzone) to high elevation forests with wet cold climates (e.g., Cariboo variant of the </w:t>
      </w:r>
      <w:r w:rsidR="000821EC" w:rsidRPr="005C0DF3">
        <w:rPr>
          <w:rFonts w:ascii="Times New Roman" w:hAnsi="Times New Roman" w:cs="Times New Roman"/>
          <w:sz w:val="24"/>
          <w:szCs w:val="24"/>
        </w:rPr>
        <w:t>Wet Cool Englemann Spruce – Subalpine fir subzone)</w:t>
      </w:r>
      <w:r w:rsidR="000F6F90" w:rsidRPr="005C0DF3">
        <w:rPr>
          <w:rFonts w:ascii="Times New Roman" w:hAnsi="Times New Roman" w:cs="Times New Roman"/>
          <w:sz w:val="24"/>
          <w:szCs w:val="24"/>
        </w:rPr>
        <w:t xml:space="preserve"> (Table 2)</w:t>
      </w:r>
      <w:r w:rsidR="000821EC" w:rsidRPr="005C0DF3">
        <w:rPr>
          <w:rFonts w:ascii="Times New Roman" w:hAnsi="Times New Roman" w:cs="Times New Roman"/>
          <w:sz w:val="24"/>
          <w:szCs w:val="24"/>
        </w:rPr>
        <w:t xml:space="preserve">. </w:t>
      </w:r>
      <w:r w:rsidR="000F6F90" w:rsidRPr="005C0DF3">
        <w:rPr>
          <w:rFonts w:ascii="Times New Roman" w:hAnsi="Times New Roman" w:cs="Times New Roman"/>
          <w:sz w:val="24"/>
          <w:szCs w:val="24"/>
        </w:rPr>
        <w:t xml:space="preserve"> Many of the climate stations had wide ranges </w:t>
      </w:r>
      <w:r w:rsidR="00DB38D3" w:rsidRPr="005C0DF3">
        <w:rPr>
          <w:rFonts w:ascii="Times New Roman" w:hAnsi="Times New Roman" w:cs="Times New Roman"/>
          <w:sz w:val="24"/>
          <w:szCs w:val="24"/>
        </w:rPr>
        <w:t>in values</w:t>
      </w:r>
      <w:r w:rsidR="002E0A9F" w:rsidRPr="005C0DF3">
        <w:rPr>
          <w:rFonts w:ascii="Times New Roman" w:hAnsi="Times New Roman" w:cs="Times New Roman"/>
          <w:sz w:val="24"/>
          <w:szCs w:val="24"/>
        </w:rPr>
        <w:t>, over the measurement period,</w:t>
      </w:r>
      <w:r w:rsidR="00DB38D3" w:rsidRPr="005C0DF3">
        <w:rPr>
          <w:rFonts w:ascii="Times New Roman" w:hAnsi="Times New Roman" w:cs="Times New Roman"/>
          <w:sz w:val="24"/>
          <w:szCs w:val="24"/>
        </w:rPr>
        <w:t xml:space="preserve"> </w:t>
      </w:r>
      <w:r w:rsidR="000F6F90" w:rsidRPr="005C0DF3">
        <w:rPr>
          <w:rFonts w:ascii="Times New Roman" w:hAnsi="Times New Roman" w:cs="Times New Roman"/>
          <w:sz w:val="24"/>
          <w:szCs w:val="24"/>
        </w:rPr>
        <w:t>for the selected climatic variables</w:t>
      </w:r>
      <w:r w:rsidR="002E0A9F" w:rsidRPr="005C0DF3">
        <w:rPr>
          <w:rFonts w:ascii="Times New Roman" w:hAnsi="Times New Roman" w:cs="Times New Roman"/>
          <w:sz w:val="24"/>
          <w:szCs w:val="24"/>
        </w:rPr>
        <w:t>,</w:t>
      </w:r>
      <w:r w:rsidR="000F6F90" w:rsidRPr="005C0DF3">
        <w:rPr>
          <w:rFonts w:ascii="Times New Roman" w:hAnsi="Times New Roman" w:cs="Times New Roman"/>
          <w:sz w:val="24"/>
          <w:szCs w:val="24"/>
        </w:rPr>
        <w:t xml:space="preserve"> especially those in wetter climates</w:t>
      </w:r>
      <w:r w:rsidR="00DB38D3" w:rsidRPr="005C0DF3">
        <w:rPr>
          <w:rFonts w:ascii="Times New Roman" w:hAnsi="Times New Roman" w:cs="Times New Roman"/>
          <w:sz w:val="24"/>
          <w:szCs w:val="24"/>
        </w:rPr>
        <w:t xml:space="preserve"> (Table 2)</w:t>
      </w:r>
      <w:r w:rsidR="000F6F90" w:rsidRPr="005C0DF3">
        <w:rPr>
          <w:rFonts w:ascii="Times New Roman" w:hAnsi="Times New Roman" w:cs="Times New Roman"/>
          <w:sz w:val="24"/>
          <w:szCs w:val="24"/>
        </w:rPr>
        <w:t xml:space="preserve">. </w:t>
      </w:r>
    </w:p>
    <w:p w:rsidR="00DB38D3" w:rsidRPr="005C0DF3" w:rsidRDefault="00E54178"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There was very strong agreement between the ASMR class values estimated by TACA and those arriv</w:t>
      </w:r>
      <w:r w:rsidR="000B499C" w:rsidRPr="005C0DF3">
        <w:rPr>
          <w:rFonts w:ascii="Times New Roman" w:hAnsi="Times New Roman" w:cs="Times New Roman"/>
          <w:sz w:val="24"/>
          <w:szCs w:val="24"/>
        </w:rPr>
        <w:t>ed at by expert opinion (Table 4</w:t>
      </w:r>
      <w:r w:rsidR="00CB4AA1" w:rsidRPr="005C0DF3">
        <w:rPr>
          <w:rFonts w:ascii="Times New Roman" w:hAnsi="Times New Roman" w:cs="Times New Roman"/>
          <w:sz w:val="24"/>
          <w:szCs w:val="24"/>
        </w:rPr>
        <w:t xml:space="preserve">). </w:t>
      </w:r>
      <w:r w:rsidR="005E14FA" w:rsidRPr="005C0DF3">
        <w:rPr>
          <w:rFonts w:ascii="Times New Roman" w:hAnsi="Times New Roman" w:cs="Times New Roman"/>
          <w:sz w:val="24"/>
          <w:szCs w:val="24"/>
        </w:rPr>
        <w:t xml:space="preserve">Of the 50 sites assessed, the TACA model estimate of ASMR was </w:t>
      </w:r>
      <w:r w:rsidRPr="005C0DF3">
        <w:rPr>
          <w:rFonts w:ascii="Times New Roman" w:hAnsi="Times New Roman" w:cs="Times New Roman"/>
          <w:sz w:val="24"/>
          <w:szCs w:val="24"/>
        </w:rPr>
        <w:t>one class dr</w:t>
      </w:r>
      <w:r w:rsidR="00CB4AA1" w:rsidRPr="005C0DF3">
        <w:rPr>
          <w:rFonts w:ascii="Times New Roman" w:hAnsi="Times New Roman" w:cs="Times New Roman"/>
          <w:sz w:val="24"/>
          <w:szCs w:val="24"/>
        </w:rPr>
        <w:t xml:space="preserve">ier </w:t>
      </w:r>
      <w:r w:rsidR="005E14FA" w:rsidRPr="005C0DF3">
        <w:rPr>
          <w:rFonts w:ascii="Times New Roman" w:hAnsi="Times New Roman" w:cs="Times New Roman"/>
          <w:sz w:val="24"/>
          <w:szCs w:val="24"/>
        </w:rPr>
        <w:t xml:space="preserve">compared to expert estimate on 13 sites with one </w:t>
      </w:r>
      <w:r w:rsidR="00CB4AA1" w:rsidRPr="005C0DF3">
        <w:rPr>
          <w:rFonts w:ascii="Times New Roman" w:hAnsi="Times New Roman" w:cs="Times New Roman"/>
          <w:sz w:val="24"/>
          <w:szCs w:val="24"/>
        </w:rPr>
        <w:t>case</w:t>
      </w:r>
      <w:r w:rsidRPr="005C0DF3">
        <w:rPr>
          <w:rFonts w:ascii="Times New Roman" w:hAnsi="Times New Roman" w:cs="Times New Roman"/>
          <w:sz w:val="24"/>
          <w:szCs w:val="24"/>
        </w:rPr>
        <w:t xml:space="preserve"> where the expert estimate was one </w:t>
      </w:r>
      <w:r w:rsidR="000B499C" w:rsidRPr="005C0DF3">
        <w:rPr>
          <w:rFonts w:ascii="Times New Roman" w:hAnsi="Times New Roman" w:cs="Times New Roman"/>
          <w:sz w:val="24"/>
          <w:szCs w:val="24"/>
        </w:rPr>
        <w:t xml:space="preserve">class wetter </w:t>
      </w:r>
      <w:r w:rsidR="005E14FA" w:rsidRPr="005C0DF3">
        <w:rPr>
          <w:rFonts w:ascii="Times New Roman" w:hAnsi="Times New Roman" w:cs="Times New Roman"/>
          <w:sz w:val="24"/>
          <w:szCs w:val="24"/>
        </w:rPr>
        <w:t xml:space="preserve">than the TACA estimate </w:t>
      </w:r>
      <w:r w:rsidR="000B499C" w:rsidRPr="005C0DF3">
        <w:rPr>
          <w:rFonts w:ascii="Times New Roman" w:hAnsi="Times New Roman" w:cs="Times New Roman"/>
          <w:sz w:val="24"/>
          <w:szCs w:val="24"/>
        </w:rPr>
        <w:t>(Table 4</w:t>
      </w:r>
      <w:r w:rsidRPr="005C0DF3">
        <w:rPr>
          <w:rFonts w:ascii="Times New Roman" w:hAnsi="Times New Roman" w:cs="Times New Roman"/>
          <w:sz w:val="24"/>
          <w:szCs w:val="24"/>
        </w:rPr>
        <w:t xml:space="preserve">). </w:t>
      </w:r>
      <w:r w:rsidR="00CB4AA1" w:rsidRPr="005C0DF3">
        <w:rPr>
          <w:rFonts w:ascii="Times New Roman" w:hAnsi="Times New Roman" w:cs="Times New Roman"/>
          <w:sz w:val="24"/>
          <w:szCs w:val="24"/>
        </w:rPr>
        <w:t xml:space="preserve">In most of these cases the AET/PET value </w:t>
      </w:r>
      <w:r w:rsidR="00F13383" w:rsidRPr="005C0DF3">
        <w:rPr>
          <w:rFonts w:ascii="Times New Roman" w:hAnsi="Times New Roman" w:cs="Times New Roman"/>
          <w:sz w:val="24"/>
          <w:szCs w:val="24"/>
        </w:rPr>
        <w:t xml:space="preserve">calculated by TACA </w:t>
      </w:r>
      <w:r w:rsidR="00CB4AA1" w:rsidRPr="005C0DF3">
        <w:rPr>
          <w:rFonts w:ascii="Times New Roman" w:hAnsi="Times New Roman" w:cs="Times New Roman"/>
          <w:sz w:val="24"/>
          <w:szCs w:val="24"/>
        </w:rPr>
        <w:t xml:space="preserve">was very close to the class break (Tables 3&amp;4). </w:t>
      </w:r>
      <w:r w:rsidR="00D938D4" w:rsidRPr="005C0DF3">
        <w:rPr>
          <w:rFonts w:ascii="Times New Roman" w:hAnsi="Times New Roman" w:cs="Times New Roman"/>
          <w:sz w:val="24"/>
          <w:szCs w:val="24"/>
        </w:rPr>
        <w:t xml:space="preserve"> </w:t>
      </w:r>
    </w:p>
    <w:p w:rsidR="00F13383" w:rsidRPr="005C0DF3" w:rsidRDefault="001A00BF"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When the years with </w:t>
      </w:r>
      <w:r w:rsidR="005E14FA" w:rsidRPr="005C0DF3">
        <w:rPr>
          <w:rFonts w:ascii="Times New Roman" w:hAnsi="Times New Roman" w:cs="Times New Roman"/>
          <w:sz w:val="24"/>
          <w:szCs w:val="24"/>
        </w:rPr>
        <w:t xml:space="preserve">the </w:t>
      </w:r>
      <w:r w:rsidRPr="005C0DF3">
        <w:rPr>
          <w:rFonts w:ascii="Times New Roman" w:hAnsi="Times New Roman" w:cs="Times New Roman"/>
          <w:sz w:val="24"/>
          <w:szCs w:val="24"/>
        </w:rPr>
        <w:t xml:space="preserve">highest annual heat index were </w:t>
      </w:r>
      <w:r w:rsidR="00254205" w:rsidRPr="005C0DF3">
        <w:rPr>
          <w:rFonts w:ascii="Times New Roman" w:hAnsi="Times New Roman" w:cs="Times New Roman"/>
          <w:sz w:val="24"/>
          <w:szCs w:val="24"/>
        </w:rPr>
        <w:t xml:space="preserve">assessed within </w:t>
      </w:r>
      <w:r w:rsidRPr="005C0DF3">
        <w:rPr>
          <w:rFonts w:ascii="Times New Roman" w:hAnsi="Times New Roman" w:cs="Times New Roman"/>
          <w:sz w:val="24"/>
          <w:szCs w:val="24"/>
        </w:rPr>
        <w:t>the selected BGC units</w:t>
      </w:r>
      <w:r w:rsidR="00D35688" w:rsidRPr="005C0DF3">
        <w:rPr>
          <w:rFonts w:ascii="Times New Roman" w:hAnsi="Times New Roman" w:cs="Times New Roman"/>
          <w:sz w:val="24"/>
          <w:szCs w:val="24"/>
        </w:rPr>
        <w:t>,</w:t>
      </w:r>
      <w:r w:rsidRPr="005C0DF3">
        <w:rPr>
          <w:rFonts w:ascii="Times New Roman" w:hAnsi="Times New Roman" w:cs="Times New Roman"/>
          <w:sz w:val="24"/>
          <w:szCs w:val="24"/>
        </w:rPr>
        <w:t xml:space="preserve"> 13 out of 35 BGC/RSMR combinations </w:t>
      </w:r>
      <w:r w:rsidR="00254205" w:rsidRPr="005C0DF3">
        <w:rPr>
          <w:rFonts w:ascii="Times New Roman" w:hAnsi="Times New Roman" w:cs="Times New Roman"/>
          <w:sz w:val="24"/>
          <w:szCs w:val="24"/>
        </w:rPr>
        <w:t xml:space="preserve">shifted </w:t>
      </w:r>
      <w:r w:rsidRPr="005C0DF3">
        <w:rPr>
          <w:rFonts w:ascii="Times New Roman" w:hAnsi="Times New Roman" w:cs="Times New Roman"/>
          <w:sz w:val="24"/>
          <w:szCs w:val="24"/>
        </w:rPr>
        <w:t xml:space="preserve">to a drier </w:t>
      </w:r>
      <w:r w:rsidR="008C1B43" w:rsidRPr="005C0DF3">
        <w:rPr>
          <w:rFonts w:ascii="Times New Roman" w:hAnsi="Times New Roman" w:cs="Times New Roman"/>
          <w:sz w:val="24"/>
          <w:szCs w:val="24"/>
        </w:rPr>
        <w:t xml:space="preserve">ASMR </w:t>
      </w:r>
      <w:r w:rsidRPr="005C0DF3">
        <w:rPr>
          <w:rFonts w:ascii="Times New Roman" w:hAnsi="Times New Roman" w:cs="Times New Roman"/>
          <w:sz w:val="24"/>
          <w:szCs w:val="24"/>
        </w:rPr>
        <w:t xml:space="preserve">class. The BGC units where the most changes occurred were the Kootenay variant of the dry mild Interior Douglas-fir subzone (IDFdm2) where all the RSMR classes shifted one ASMR class </w:t>
      </w:r>
      <w:r w:rsidR="008C1B43" w:rsidRPr="005C0DF3">
        <w:rPr>
          <w:rFonts w:ascii="Times New Roman" w:hAnsi="Times New Roman" w:cs="Times New Roman"/>
          <w:sz w:val="24"/>
          <w:szCs w:val="24"/>
        </w:rPr>
        <w:t xml:space="preserve">except the subhygric </w:t>
      </w:r>
      <w:r w:rsidRPr="005C0DF3">
        <w:rPr>
          <w:rFonts w:ascii="Times New Roman" w:hAnsi="Times New Roman" w:cs="Times New Roman"/>
          <w:sz w:val="24"/>
          <w:szCs w:val="24"/>
        </w:rPr>
        <w:t xml:space="preserve">and the Okanagan variant of the very dry hot Interior Douglas-fir subzone (IDFxh1) where the subxeric, submesic, and mesic RSMR classes </w:t>
      </w:r>
      <w:r w:rsidR="00254205" w:rsidRPr="005C0DF3">
        <w:rPr>
          <w:rFonts w:ascii="Times New Roman" w:hAnsi="Times New Roman" w:cs="Times New Roman"/>
          <w:sz w:val="24"/>
          <w:szCs w:val="24"/>
        </w:rPr>
        <w:t xml:space="preserve">all </w:t>
      </w:r>
      <w:r w:rsidRPr="005C0DF3">
        <w:rPr>
          <w:rFonts w:ascii="Times New Roman" w:hAnsi="Times New Roman" w:cs="Times New Roman"/>
          <w:sz w:val="24"/>
          <w:szCs w:val="24"/>
        </w:rPr>
        <w:t xml:space="preserve">shifted one ASMR class (Table 5). There were very few shifts </w:t>
      </w:r>
      <w:r w:rsidR="00254205" w:rsidRPr="005C0DF3">
        <w:rPr>
          <w:rFonts w:ascii="Times New Roman" w:hAnsi="Times New Roman" w:cs="Times New Roman"/>
          <w:sz w:val="24"/>
          <w:szCs w:val="24"/>
        </w:rPr>
        <w:t>with</w:t>
      </w:r>
      <w:r w:rsidRPr="005C0DF3">
        <w:rPr>
          <w:rFonts w:ascii="Times New Roman" w:hAnsi="Times New Roman" w:cs="Times New Roman"/>
          <w:sz w:val="24"/>
          <w:szCs w:val="24"/>
        </w:rPr>
        <w:t xml:space="preserve">in </w:t>
      </w:r>
      <w:r w:rsidR="00254205" w:rsidRPr="005C0DF3">
        <w:rPr>
          <w:rFonts w:ascii="Times New Roman" w:hAnsi="Times New Roman" w:cs="Times New Roman"/>
          <w:sz w:val="24"/>
          <w:szCs w:val="24"/>
        </w:rPr>
        <w:t xml:space="preserve">the </w:t>
      </w:r>
      <w:r w:rsidRPr="005C0DF3">
        <w:rPr>
          <w:rFonts w:ascii="Times New Roman" w:hAnsi="Times New Roman" w:cs="Times New Roman"/>
          <w:sz w:val="24"/>
          <w:szCs w:val="24"/>
        </w:rPr>
        <w:t xml:space="preserve">wetter BGC units and </w:t>
      </w:r>
      <w:r w:rsidR="00254205" w:rsidRPr="005C0DF3">
        <w:rPr>
          <w:rFonts w:ascii="Times New Roman" w:hAnsi="Times New Roman" w:cs="Times New Roman"/>
          <w:sz w:val="24"/>
          <w:szCs w:val="24"/>
        </w:rPr>
        <w:t>no shifts were estimated on subhygric RSMR sites within any</w:t>
      </w:r>
      <w:r w:rsidRPr="005C0DF3">
        <w:rPr>
          <w:rFonts w:ascii="Times New Roman" w:hAnsi="Times New Roman" w:cs="Times New Roman"/>
          <w:sz w:val="24"/>
          <w:szCs w:val="24"/>
        </w:rPr>
        <w:t xml:space="preserve"> of the BGC units (i.e., no moisture deficit even in the driest predicted </w:t>
      </w:r>
      <w:r w:rsidR="008C1B43" w:rsidRPr="005C0DF3">
        <w:rPr>
          <w:rFonts w:ascii="Times New Roman" w:hAnsi="Times New Roman" w:cs="Times New Roman"/>
          <w:sz w:val="24"/>
          <w:szCs w:val="24"/>
        </w:rPr>
        <w:t xml:space="preserve">climatic </w:t>
      </w:r>
      <w:r w:rsidRPr="005C0DF3">
        <w:rPr>
          <w:rFonts w:ascii="Times New Roman" w:hAnsi="Times New Roman" w:cs="Times New Roman"/>
          <w:sz w:val="24"/>
          <w:szCs w:val="24"/>
        </w:rPr>
        <w:t xml:space="preserve">conditions for this </w:t>
      </w:r>
      <w:r w:rsidR="008C1B43" w:rsidRPr="005C0DF3">
        <w:rPr>
          <w:rFonts w:ascii="Times New Roman" w:hAnsi="Times New Roman" w:cs="Times New Roman"/>
          <w:sz w:val="24"/>
          <w:szCs w:val="24"/>
        </w:rPr>
        <w:t xml:space="preserve">RSMR </w:t>
      </w:r>
      <w:r w:rsidRPr="005C0DF3">
        <w:rPr>
          <w:rFonts w:ascii="Times New Roman" w:hAnsi="Times New Roman" w:cs="Times New Roman"/>
          <w:sz w:val="24"/>
          <w:szCs w:val="24"/>
        </w:rPr>
        <w:t xml:space="preserve">class).  </w:t>
      </w:r>
    </w:p>
    <w:p w:rsidR="0039747F" w:rsidRPr="005C0DF3" w:rsidRDefault="008C1B43"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Based on a shift to drier soil moisture conditions expected for the future there were a number of tree species that would </w:t>
      </w:r>
      <w:r w:rsidR="0039747F" w:rsidRPr="005C0DF3">
        <w:rPr>
          <w:rFonts w:ascii="Times New Roman" w:hAnsi="Times New Roman" w:cs="Times New Roman"/>
          <w:sz w:val="24"/>
          <w:szCs w:val="24"/>
        </w:rPr>
        <w:t>experience drought stress and /or suffer</w:t>
      </w:r>
      <w:r w:rsidRPr="005C0DF3">
        <w:rPr>
          <w:rFonts w:ascii="Times New Roman" w:hAnsi="Times New Roman" w:cs="Times New Roman"/>
          <w:sz w:val="24"/>
          <w:szCs w:val="24"/>
        </w:rPr>
        <w:t xml:space="preserve"> drought induced mortality</w:t>
      </w:r>
      <w:r w:rsidR="00BD0581" w:rsidRPr="005C0DF3">
        <w:rPr>
          <w:rFonts w:ascii="Times New Roman" w:hAnsi="Times New Roman" w:cs="Times New Roman"/>
          <w:sz w:val="24"/>
          <w:szCs w:val="24"/>
        </w:rPr>
        <w:t xml:space="preserve"> </w:t>
      </w:r>
      <w:r w:rsidR="0039747F" w:rsidRPr="005C0DF3">
        <w:rPr>
          <w:rFonts w:ascii="Times New Roman" w:hAnsi="Times New Roman" w:cs="Times New Roman"/>
          <w:sz w:val="24"/>
          <w:szCs w:val="24"/>
        </w:rPr>
        <w:t xml:space="preserve">resulting in potential range reductions </w:t>
      </w:r>
      <w:r w:rsidR="00BD0581" w:rsidRPr="005C0DF3">
        <w:rPr>
          <w:rFonts w:ascii="Times New Roman" w:hAnsi="Times New Roman" w:cs="Times New Roman"/>
          <w:sz w:val="24"/>
          <w:szCs w:val="24"/>
        </w:rPr>
        <w:t xml:space="preserve">based on their </w:t>
      </w:r>
      <w:r w:rsidR="00254205" w:rsidRPr="005C0DF3">
        <w:rPr>
          <w:rFonts w:ascii="Times New Roman" w:hAnsi="Times New Roman" w:cs="Times New Roman"/>
          <w:sz w:val="24"/>
          <w:szCs w:val="24"/>
        </w:rPr>
        <w:t xml:space="preserve">current </w:t>
      </w:r>
      <w:r w:rsidR="00BD0581" w:rsidRPr="005C0DF3">
        <w:rPr>
          <w:rFonts w:ascii="Times New Roman" w:hAnsi="Times New Roman" w:cs="Times New Roman"/>
          <w:sz w:val="24"/>
          <w:szCs w:val="24"/>
        </w:rPr>
        <w:t xml:space="preserve">ASMR </w:t>
      </w:r>
      <w:r w:rsidR="00254205" w:rsidRPr="005C0DF3">
        <w:rPr>
          <w:rFonts w:ascii="Times New Roman" w:hAnsi="Times New Roman" w:cs="Times New Roman"/>
          <w:sz w:val="24"/>
          <w:szCs w:val="24"/>
        </w:rPr>
        <w:t>tolerance and range</w:t>
      </w:r>
      <w:r w:rsidR="0039747F" w:rsidRPr="005C0DF3">
        <w:rPr>
          <w:rFonts w:ascii="Times New Roman" w:hAnsi="Times New Roman" w:cs="Times New Roman"/>
          <w:sz w:val="24"/>
          <w:szCs w:val="24"/>
        </w:rPr>
        <w:t>:</w:t>
      </w:r>
    </w:p>
    <w:p w:rsidR="00561D98" w:rsidRPr="005C0DF3" w:rsidRDefault="007467EC" w:rsidP="00CF16B6">
      <w:pPr>
        <w:pStyle w:val="ListParagraph"/>
        <w:numPr>
          <w:ilvl w:val="0"/>
          <w:numId w:val="6"/>
        </w:numPr>
        <w:spacing w:line="240" w:lineRule="auto"/>
        <w:rPr>
          <w:rFonts w:ascii="Times New Roman" w:hAnsi="Times New Roman" w:cs="Times New Roman"/>
          <w:sz w:val="24"/>
          <w:szCs w:val="24"/>
        </w:rPr>
      </w:pPr>
      <w:r w:rsidRPr="005C0DF3">
        <w:rPr>
          <w:rFonts w:ascii="Times New Roman" w:hAnsi="Times New Roman" w:cs="Times New Roman"/>
          <w:sz w:val="24"/>
          <w:szCs w:val="24"/>
        </w:rPr>
        <w:lastRenderedPageBreak/>
        <w:t>For western larch (</w:t>
      </w:r>
      <w:r w:rsidRPr="005C0DF3">
        <w:rPr>
          <w:rFonts w:ascii="Times New Roman" w:hAnsi="Times New Roman" w:cs="Times New Roman"/>
          <w:i/>
          <w:sz w:val="24"/>
          <w:szCs w:val="24"/>
        </w:rPr>
        <w:t>Larix occidentalis</w:t>
      </w:r>
      <w:r w:rsidRPr="005C0DF3">
        <w:rPr>
          <w:rFonts w:ascii="Times New Roman" w:hAnsi="Times New Roman" w:cs="Times New Roman"/>
          <w:sz w:val="24"/>
          <w:szCs w:val="24"/>
        </w:rPr>
        <w:t xml:space="preserve"> Nutt.)</w:t>
      </w:r>
      <w:r w:rsidR="0039747F" w:rsidRPr="005C0DF3">
        <w:rPr>
          <w:rFonts w:ascii="Times New Roman" w:hAnsi="Times New Roman" w:cs="Times New Roman"/>
          <w:sz w:val="24"/>
          <w:szCs w:val="24"/>
        </w:rPr>
        <w:t>,</w:t>
      </w:r>
      <w:r w:rsidRPr="005C0DF3">
        <w:rPr>
          <w:rFonts w:ascii="Times New Roman" w:hAnsi="Times New Roman" w:cs="Times New Roman"/>
          <w:sz w:val="24"/>
          <w:szCs w:val="24"/>
        </w:rPr>
        <w:t xml:space="preserve"> </w:t>
      </w:r>
      <w:r w:rsidR="0039747F" w:rsidRPr="005C0DF3">
        <w:rPr>
          <w:rFonts w:ascii="Times New Roman" w:hAnsi="Times New Roman" w:cs="Times New Roman"/>
          <w:sz w:val="24"/>
          <w:szCs w:val="24"/>
        </w:rPr>
        <w:t>stress and/ or mortality may</w:t>
      </w:r>
      <w:r w:rsidRPr="005C0DF3">
        <w:rPr>
          <w:rFonts w:ascii="Times New Roman" w:hAnsi="Times New Roman" w:cs="Times New Roman"/>
          <w:sz w:val="24"/>
          <w:szCs w:val="24"/>
        </w:rPr>
        <w:t xml:space="preserve"> </w:t>
      </w:r>
      <w:r w:rsidR="0039747F" w:rsidRPr="005C0DF3">
        <w:rPr>
          <w:rFonts w:ascii="Times New Roman" w:hAnsi="Times New Roman" w:cs="Times New Roman"/>
          <w:sz w:val="24"/>
          <w:szCs w:val="24"/>
        </w:rPr>
        <w:t>occur</w:t>
      </w:r>
      <w:r w:rsidRPr="005C0DF3">
        <w:rPr>
          <w:rFonts w:ascii="Times New Roman" w:hAnsi="Times New Roman" w:cs="Times New Roman"/>
          <w:sz w:val="24"/>
          <w:szCs w:val="24"/>
        </w:rPr>
        <w:t xml:space="preserve"> on subxeric to submesic sites in the IDFxh1 (Tables 5&amp;6); </w:t>
      </w:r>
    </w:p>
    <w:p w:rsidR="00561D98" w:rsidRPr="005C0DF3" w:rsidRDefault="0039747F" w:rsidP="00CF16B6">
      <w:pPr>
        <w:pStyle w:val="ListParagraph"/>
        <w:numPr>
          <w:ilvl w:val="0"/>
          <w:numId w:val="6"/>
        </w:numPr>
        <w:spacing w:line="240" w:lineRule="auto"/>
        <w:rPr>
          <w:rFonts w:ascii="Times New Roman" w:hAnsi="Times New Roman" w:cs="Times New Roman"/>
          <w:sz w:val="24"/>
          <w:szCs w:val="24"/>
        </w:rPr>
      </w:pPr>
      <w:r w:rsidRPr="005C0DF3">
        <w:rPr>
          <w:rFonts w:ascii="Times New Roman" w:hAnsi="Times New Roman" w:cs="Times New Roman"/>
          <w:sz w:val="24"/>
          <w:szCs w:val="24"/>
        </w:rPr>
        <w:t>f</w:t>
      </w:r>
      <w:r w:rsidR="007467EC" w:rsidRPr="005C0DF3">
        <w:rPr>
          <w:rFonts w:ascii="Times New Roman" w:hAnsi="Times New Roman" w:cs="Times New Roman"/>
          <w:sz w:val="24"/>
          <w:szCs w:val="24"/>
        </w:rPr>
        <w:t>or lodgepole pine (</w:t>
      </w:r>
      <w:r w:rsidR="007467EC" w:rsidRPr="005C0DF3">
        <w:rPr>
          <w:rFonts w:ascii="Times New Roman" w:hAnsi="Times New Roman" w:cs="Times New Roman"/>
          <w:i/>
          <w:sz w:val="24"/>
          <w:szCs w:val="24"/>
        </w:rPr>
        <w:t>Pinus contorta</w:t>
      </w:r>
      <w:r w:rsidR="007467EC" w:rsidRPr="005C0DF3">
        <w:rPr>
          <w:rFonts w:ascii="Times New Roman" w:hAnsi="Times New Roman" w:cs="Times New Roman"/>
          <w:sz w:val="24"/>
          <w:szCs w:val="24"/>
        </w:rPr>
        <w:t xml:space="preserve"> Dougl. ex Loud.var </w:t>
      </w:r>
      <w:r w:rsidR="007467EC" w:rsidRPr="005C0DF3">
        <w:rPr>
          <w:rFonts w:ascii="Times New Roman" w:hAnsi="Times New Roman" w:cs="Times New Roman"/>
          <w:i/>
          <w:sz w:val="24"/>
          <w:szCs w:val="24"/>
        </w:rPr>
        <w:t>latifolia</w:t>
      </w:r>
      <w:r w:rsidR="007467EC" w:rsidRPr="005C0DF3">
        <w:rPr>
          <w:rFonts w:ascii="Times New Roman" w:hAnsi="Times New Roman" w:cs="Times New Roman"/>
          <w:sz w:val="24"/>
          <w:szCs w:val="24"/>
        </w:rPr>
        <w:t xml:space="preserve"> Engelm.)</w:t>
      </w:r>
      <w:r w:rsidRPr="005C0DF3">
        <w:rPr>
          <w:rFonts w:ascii="Times New Roman" w:hAnsi="Times New Roman" w:cs="Times New Roman"/>
          <w:sz w:val="24"/>
          <w:szCs w:val="24"/>
        </w:rPr>
        <w:t>,</w:t>
      </w:r>
      <w:r w:rsidR="007467EC" w:rsidRPr="005C0DF3">
        <w:rPr>
          <w:rFonts w:ascii="Times New Roman" w:hAnsi="Times New Roman" w:cs="Times New Roman"/>
          <w:sz w:val="24"/>
          <w:szCs w:val="24"/>
        </w:rPr>
        <w:t xml:space="preserve"> </w:t>
      </w:r>
      <w:r w:rsidRPr="005C0DF3">
        <w:rPr>
          <w:rFonts w:ascii="Times New Roman" w:hAnsi="Times New Roman" w:cs="Times New Roman"/>
          <w:sz w:val="24"/>
          <w:szCs w:val="24"/>
        </w:rPr>
        <w:t>stress and</w:t>
      </w:r>
      <w:r w:rsidR="00860DFB" w:rsidRPr="005C0DF3">
        <w:rPr>
          <w:rFonts w:ascii="Times New Roman" w:hAnsi="Times New Roman" w:cs="Times New Roman"/>
          <w:sz w:val="24"/>
          <w:szCs w:val="24"/>
        </w:rPr>
        <w:t>/ or</w:t>
      </w:r>
      <w:r w:rsidRPr="005C0DF3">
        <w:rPr>
          <w:rFonts w:ascii="Times New Roman" w:hAnsi="Times New Roman" w:cs="Times New Roman"/>
          <w:sz w:val="24"/>
          <w:szCs w:val="24"/>
        </w:rPr>
        <w:t xml:space="preserve"> mortality</w:t>
      </w:r>
      <w:r w:rsidR="007467EC" w:rsidRPr="005C0DF3">
        <w:rPr>
          <w:rFonts w:ascii="Times New Roman" w:hAnsi="Times New Roman" w:cs="Times New Roman"/>
          <w:sz w:val="24"/>
          <w:szCs w:val="24"/>
        </w:rPr>
        <w:t xml:space="preserve"> could be expected on submesic to mesic sites in the IDFdm2;   </w:t>
      </w:r>
    </w:p>
    <w:p w:rsidR="00561D98" w:rsidRPr="005C0DF3" w:rsidRDefault="0039747F" w:rsidP="00CF16B6">
      <w:pPr>
        <w:pStyle w:val="ListParagraph"/>
        <w:numPr>
          <w:ilvl w:val="0"/>
          <w:numId w:val="6"/>
        </w:numPr>
        <w:spacing w:line="240" w:lineRule="auto"/>
        <w:rPr>
          <w:rFonts w:ascii="Times New Roman" w:hAnsi="Times New Roman" w:cs="Times New Roman"/>
          <w:sz w:val="24"/>
          <w:szCs w:val="24"/>
        </w:rPr>
      </w:pPr>
      <w:r w:rsidRPr="005C0DF3">
        <w:rPr>
          <w:rFonts w:ascii="Times New Roman" w:hAnsi="Times New Roman" w:cs="Times New Roman"/>
          <w:sz w:val="24"/>
          <w:szCs w:val="24"/>
        </w:rPr>
        <w:t>f</w:t>
      </w:r>
      <w:r w:rsidR="007467EC" w:rsidRPr="005C0DF3">
        <w:rPr>
          <w:rFonts w:ascii="Times New Roman" w:hAnsi="Times New Roman" w:cs="Times New Roman"/>
          <w:sz w:val="24"/>
          <w:szCs w:val="24"/>
        </w:rPr>
        <w:t>or western red cedar (</w:t>
      </w:r>
      <w:r w:rsidR="007467EC" w:rsidRPr="005C0DF3">
        <w:rPr>
          <w:rFonts w:ascii="Times New Roman" w:hAnsi="Times New Roman" w:cs="Times New Roman"/>
          <w:i/>
          <w:sz w:val="24"/>
          <w:szCs w:val="24"/>
        </w:rPr>
        <w:t>Thuja plicata</w:t>
      </w:r>
      <w:r w:rsidR="007467EC" w:rsidRPr="005C0DF3">
        <w:rPr>
          <w:rFonts w:ascii="Times New Roman" w:hAnsi="Times New Roman" w:cs="Times New Roman"/>
          <w:sz w:val="24"/>
          <w:szCs w:val="24"/>
        </w:rPr>
        <w:t xml:space="preserve"> Donn</w:t>
      </w:r>
      <w:r w:rsidRPr="005C0DF3">
        <w:rPr>
          <w:rFonts w:ascii="Times New Roman" w:hAnsi="Times New Roman" w:cs="Times New Roman"/>
          <w:sz w:val="24"/>
          <w:szCs w:val="24"/>
        </w:rPr>
        <w:t xml:space="preserve">.) stress and/ or mortality may occur </w:t>
      </w:r>
      <w:r w:rsidR="007467EC" w:rsidRPr="005C0DF3">
        <w:rPr>
          <w:rFonts w:ascii="Times New Roman" w:hAnsi="Times New Roman" w:cs="Times New Roman"/>
          <w:sz w:val="24"/>
          <w:szCs w:val="24"/>
        </w:rPr>
        <w:t xml:space="preserve">on xeric to subxeric sites; </w:t>
      </w:r>
    </w:p>
    <w:p w:rsidR="0039747F" w:rsidRPr="005C0DF3" w:rsidRDefault="0039747F" w:rsidP="00CF16B6">
      <w:pPr>
        <w:pStyle w:val="ListParagraph"/>
        <w:numPr>
          <w:ilvl w:val="0"/>
          <w:numId w:val="6"/>
        </w:numPr>
        <w:spacing w:line="240" w:lineRule="auto"/>
        <w:rPr>
          <w:rFonts w:ascii="Times New Roman" w:hAnsi="Times New Roman" w:cs="Times New Roman"/>
          <w:sz w:val="24"/>
          <w:szCs w:val="24"/>
        </w:rPr>
      </w:pPr>
      <w:r w:rsidRPr="005C0DF3">
        <w:rPr>
          <w:rFonts w:ascii="Times New Roman" w:hAnsi="Times New Roman" w:cs="Times New Roman"/>
          <w:sz w:val="24"/>
          <w:szCs w:val="24"/>
        </w:rPr>
        <w:t>f</w:t>
      </w:r>
      <w:r w:rsidR="007467EC" w:rsidRPr="005C0DF3">
        <w:rPr>
          <w:rFonts w:ascii="Times New Roman" w:hAnsi="Times New Roman" w:cs="Times New Roman"/>
          <w:sz w:val="24"/>
          <w:szCs w:val="24"/>
        </w:rPr>
        <w:t>or western hemlock (</w:t>
      </w:r>
      <w:r w:rsidR="007467EC" w:rsidRPr="005C0DF3">
        <w:rPr>
          <w:rFonts w:ascii="Times New Roman" w:hAnsi="Times New Roman" w:cs="Times New Roman"/>
          <w:i/>
          <w:sz w:val="24"/>
          <w:szCs w:val="24"/>
        </w:rPr>
        <w:t>Tsuga heterophylla</w:t>
      </w:r>
      <w:r w:rsidR="007467EC" w:rsidRPr="005C0DF3">
        <w:rPr>
          <w:rFonts w:ascii="Times New Roman" w:hAnsi="Times New Roman" w:cs="Times New Roman"/>
          <w:sz w:val="24"/>
          <w:szCs w:val="24"/>
        </w:rPr>
        <w:t xml:space="preserve"> (Raf.) Sarg.)</w:t>
      </w:r>
      <w:r w:rsidRPr="005C0DF3">
        <w:rPr>
          <w:rFonts w:ascii="Times New Roman" w:hAnsi="Times New Roman" w:cs="Times New Roman"/>
          <w:sz w:val="24"/>
          <w:szCs w:val="24"/>
        </w:rPr>
        <w:t>,</w:t>
      </w:r>
      <w:r w:rsidR="007467EC" w:rsidRPr="005C0DF3">
        <w:rPr>
          <w:rFonts w:ascii="Times New Roman" w:hAnsi="Times New Roman" w:cs="Times New Roman"/>
          <w:sz w:val="24"/>
          <w:szCs w:val="24"/>
        </w:rPr>
        <w:t xml:space="preserve"> </w:t>
      </w:r>
      <w:r w:rsidRPr="005C0DF3">
        <w:rPr>
          <w:rFonts w:ascii="Times New Roman" w:hAnsi="Times New Roman" w:cs="Times New Roman"/>
          <w:sz w:val="24"/>
          <w:szCs w:val="24"/>
        </w:rPr>
        <w:t xml:space="preserve">stress and/ or mortality may occur </w:t>
      </w:r>
      <w:r w:rsidR="007467EC" w:rsidRPr="005C0DF3">
        <w:rPr>
          <w:rFonts w:ascii="Times New Roman" w:hAnsi="Times New Roman" w:cs="Times New Roman"/>
          <w:sz w:val="24"/>
          <w:szCs w:val="24"/>
        </w:rPr>
        <w:t xml:space="preserve">on submesic to mesic sites, in the </w:t>
      </w:r>
      <w:r w:rsidR="00116B44" w:rsidRPr="005C0DF3">
        <w:rPr>
          <w:rFonts w:ascii="Times New Roman" w:hAnsi="Times New Roman" w:cs="Times New Roman"/>
          <w:sz w:val="24"/>
          <w:szCs w:val="24"/>
        </w:rPr>
        <w:t>Shuswap</w:t>
      </w:r>
      <w:r w:rsidR="007467EC" w:rsidRPr="005C0DF3">
        <w:rPr>
          <w:rFonts w:ascii="Times New Roman" w:hAnsi="Times New Roman" w:cs="Times New Roman"/>
          <w:sz w:val="24"/>
          <w:szCs w:val="24"/>
        </w:rPr>
        <w:t xml:space="preserve"> variant of the moist warm Interior Cedar  – Hemlock subzone (ICHmw2); </w:t>
      </w:r>
    </w:p>
    <w:p w:rsidR="00561D98" w:rsidRPr="005C0DF3" w:rsidRDefault="0039747F" w:rsidP="00CF16B6">
      <w:pPr>
        <w:pStyle w:val="ListParagraph"/>
        <w:numPr>
          <w:ilvl w:val="0"/>
          <w:numId w:val="6"/>
        </w:numPr>
        <w:spacing w:line="240" w:lineRule="auto"/>
        <w:rPr>
          <w:rFonts w:ascii="Times New Roman" w:hAnsi="Times New Roman" w:cs="Times New Roman"/>
          <w:sz w:val="24"/>
          <w:szCs w:val="24"/>
        </w:rPr>
      </w:pPr>
      <w:r w:rsidRPr="005C0DF3">
        <w:rPr>
          <w:rFonts w:ascii="Times New Roman" w:hAnsi="Times New Roman" w:cs="Times New Roman"/>
          <w:sz w:val="24"/>
          <w:szCs w:val="24"/>
        </w:rPr>
        <w:t>f</w:t>
      </w:r>
      <w:r w:rsidR="007467EC" w:rsidRPr="005C0DF3">
        <w:rPr>
          <w:rFonts w:ascii="Times New Roman" w:hAnsi="Times New Roman" w:cs="Times New Roman"/>
          <w:sz w:val="24"/>
          <w:szCs w:val="24"/>
        </w:rPr>
        <w:t xml:space="preserve">or </w:t>
      </w:r>
      <w:r w:rsidRPr="005C0DF3">
        <w:rPr>
          <w:rFonts w:ascii="Times New Roman" w:hAnsi="Times New Roman" w:cs="Times New Roman"/>
          <w:sz w:val="24"/>
          <w:szCs w:val="24"/>
        </w:rPr>
        <w:t>interior</w:t>
      </w:r>
      <w:r w:rsidR="007467EC" w:rsidRPr="005C0DF3">
        <w:rPr>
          <w:rFonts w:ascii="Times New Roman" w:hAnsi="Times New Roman" w:cs="Times New Roman"/>
          <w:sz w:val="24"/>
          <w:szCs w:val="24"/>
        </w:rPr>
        <w:t xml:space="preserve"> spruce (</w:t>
      </w:r>
      <w:r w:rsidR="007467EC" w:rsidRPr="005C0DF3">
        <w:rPr>
          <w:rFonts w:ascii="Times New Roman" w:hAnsi="Times New Roman" w:cs="Times New Roman"/>
          <w:i/>
          <w:sz w:val="24"/>
          <w:szCs w:val="24"/>
        </w:rPr>
        <w:t>Picea gla</w:t>
      </w:r>
      <w:r w:rsidR="002B7F0A" w:rsidRPr="005C0DF3">
        <w:rPr>
          <w:rFonts w:ascii="Times New Roman" w:hAnsi="Times New Roman" w:cs="Times New Roman"/>
          <w:i/>
          <w:sz w:val="24"/>
          <w:szCs w:val="24"/>
        </w:rPr>
        <w:t>u</w:t>
      </w:r>
      <w:r w:rsidR="007467EC" w:rsidRPr="005C0DF3">
        <w:rPr>
          <w:rFonts w:ascii="Times New Roman" w:hAnsi="Times New Roman" w:cs="Times New Roman"/>
          <w:i/>
          <w:sz w:val="24"/>
          <w:szCs w:val="24"/>
        </w:rPr>
        <w:t>ca</w:t>
      </w:r>
      <w:r w:rsidR="007467EC" w:rsidRPr="005C0DF3">
        <w:rPr>
          <w:rFonts w:ascii="Times New Roman" w:hAnsi="Times New Roman" w:cs="Times New Roman"/>
          <w:sz w:val="24"/>
          <w:szCs w:val="24"/>
        </w:rPr>
        <w:t xml:space="preserve"> (Moench) Voss x engelmanii (Parry) Engelm.)</w:t>
      </w:r>
      <w:r w:rsidRPr="005C0DF3">
        <w:rPr>
          <w:rFonts w:ascii="Times New Roman" w:hAnsi="Times New Roman" w:cs="Times New Roman"/>
          <w:sz w:val="24"/>
          <w:szCs w:val="24"/>
        </w:rPr>
        <w:t>,</w:t>
      </w:r>
      <w:r w:rsidR="007467EC" w:rsidRPr="005C0DF3">
        <w:rPr>
          <w:rFonts w:ascii="Times New Roman" w:hAnsi="Times New Roman" w:cs="Times New Roman"/>
          <w:sz w:val="24"/>
          <w:szCs w:val="24"/>
        </w:rPr>
        <w:t xml:space="preserve"> drought induced </w:t>
      </w:r>
      <w:r w:rsidRPr="005C0DF3">
        <w:rPr>
          <w:rFonts w:ascii="Times New Roman" w:hAnsi="Times New Roman" w:cs="Times New Roman"/>
          <w:sz w:val="24"/>
          <w:szCs w:val="24"/>
        </w:rPr>
        <w:t xml:space="preserve">stress and/ or mortality </w:t>
      </w:r>
      <w:r w:rsidR="007467EC" w:rsidRPr="005C0DF3">
        <w:rPr>
          <w:rFonts w:ascii="Times New Roman" w:hAnsi="Times New Roman" w:cs="Times New Roman"/>
          <w:sz w:val="24"/>
          <w:szCs w:val="24"/>
        </w:rPr>
        <w:t>could be expected on mesic sites in the ICHdm2 and submesic to mesic sites in the dry cool Sub-boreal Spruce subzone (SBSdk)</w:t>
      </w:r>
      <w:r w:rsidR="00F7149D" w:rsidRPr="005C0DF3">
        <w:rPr>
          <w:rFonts w:ascii="Times New Roman" w:hAnsi="Times New Roman" w:cs="Times New Roman"/>
          <w:sz w:val="24"/>
          <w:szCs w:val="24"/>
        </w:rPr>
        <w:t xml:space="preserve">; and, </w:t>
      </w:r>
    </w:p>
    <w:p w:rsidR="00561D98" w:rsidRPr="005C0DF3" w:rsidRDefault="0039747F" w:rsidP="00CF16B6">
      <w:pPr>
        <w:pStyle w:val="ListParagraph"/>
        <w:numPr>
          <w:ilvl w:val="0"/>
          <w:numId w:val="6"/>
        </w:numPr>
        <w:spacing w:line="240" w:lineRule="auto"/>
        <w:rPr>
          <w:rFonts w:ascii="Times New Roman" w:hAnsi="Times New Roman" w:cs="Times New Roman"/>
          <w:sz w:val="24"/>
          <w:szCs w:val="24"/>
        </w:rPr>
      </w:pPr>
      <w:r w:rsidRPr="005C0DF3">
        <w:rPr>
          <w:rFonts w:ascii="Times New Roman" w:hAnsi="Times New Roman" w:cs="Times New Roman"/>
          <w:sz w:val="24"/>
          <w:szCs w:val="24"/>
        </w:rPr>
        <w:t>Douglas fir (</w:t>
      </w:r>
      <w:r w:rsidRPr="005C0DF3">
        <w:rPr>
          <w:rFonts w:ascii="Times New Roman" w:hAnsi="Times New Roman" w:cs="Times New Roman"/>
          <w:i/>
          <w:sz w:val="24"/>
          <w:szCs w:val="24"/>
        </w:rPr>
        <w:t>Pseudotsuga menziesii</w:t>
      </w:r>
      <w:r w:rsidRPr="005C0DF3">
        <w:rPr>
          <w:rFonts w:ascii="Times New Roman" w:hAnsi="Times New Roman" w:cs="Times New Roman"/>
          <w:sz w:val="24"/>
          <w:szCs w:val="24"/>
        </w:rPr>
        <w:t xml:space="preserve"> var. </w:t>
      </w:r>
      <w:r w:rsidR="002B7F0A" w:rsidRPr="005C0DF3">
        <w:rPr>
          <w:rFonts w:ascii="Times New Roman" w:hAnsi="Times New Roman" w:cs="Times New Roman"/>
          <w:sz w:val="24"/>
          <w:szCs w:val="24"/>
        </w:rPr>
        <w:t>g</w:t>
      </w:r>
      <w:r w:rsidRPr="005C0DF3">
        <w:rPr>
          <w:rFonts w:ascii="Times New Roman" w:hAnsi="Times New Roman" w:cs="Times New Roman"/>
          <w:i/>
          <w:sz w:val="24"/>
          <w:szCs w:val="24"/>
        </w:rPr>
        <w:t>lauca</w:t>
      </w:r>
      <w:r w:rsidR="00254205" w:rsidRPr="005C0DF3">
        <w:rPr>
          <w:rFonts w:ascii="Times New Roman" w:hAnsi="Times New Roman" w:cs="Times New Roman"/>
          <w:sz w:val="24"/>
          <w:szCs w:val="24"/>
        </w:rPr>
        <w:t xml:space="preserve"> (Beissn.) Franco) and ponderosa pine (</w:t>
      </w:r>
      <w:r w:rsidR="00254205" w:rsidRPr="005C0DF3">
        <w:rPr>
          <w:rFonts w:ascii="Times New Roman" w:hAnsi="Times New Roman" w:cs="Times New Roman"/>
          <w:i/>
          <w:sz w:val="24"/>
          <w:szCs w:val="24"/>
        </w:rPr>
        <w:t xml:space="preserve">P. </w:t>
      </w:r>
      <w:r w:rsidR="0074665C" w:rsidRPr="005C0DF3">
        <w:rPr>
          <w:rFonts w:ascii="Times New Roman" w:hAnsi="Times New Roman" w:cs="Times New Roman"/>
          <w:i/>
          <w:sz w:val="24"/>
          <w:szCs w:val="24"/>
        </w:rPr>
        <w:t>p</w:t>
      </w:r>
      <w:r w:rsidR="00254205" w:rsidRPr="005C0DF3">
        <w:rPr>
          <w:rFonts w:ascii="Times New Roman" w:hAnsi="Times New Roman" w:cs="Times New Roman"/>
          <w:i/>
          <w:sz w:val="24"/>
          <w:szCs w:val="24"/>
        </w:rPr>
        <w:t>onderosa</w:t>
      </w:r>
      <w:r w:rsidR="00254205" w:rsidRPr="005C0DF3">
        <w:rPr>
          <w:rFonts w:ascii="Times New Roman" w:hAnsi="Times New Roman" w:cs="Times New Roman"/>
          <w:sz w:val="24"/>
          <w:szCs w:val="24"/>
        </w:rPr>
        <w:t xml:space="preserve"> Dougl.) </w:t>
      </w:r>
      <w:r w:rsidR="00F7149D" w:rsidRPr="005C0DF3">
        <w:rPr>
          <w:rFonts w:ascii="Times New Roman" w:hAnsi="Times New Roman" w:cs="Times New Roman"/>
          <w:sz w:val="24"/>
          <w:szCs w:val="24"/>
        </w:rPr>
        <w:t xml:space="preserve">will likely not experience any significant drought impacts across the studied ecosystems. </w:t>
      </w:r>
    </w:p>
    <w:p w:rsidR="00561D98" w:rsidRPr="005C0DF3" w:rsidRDefault="00561D98" w:rsidP="00CF16B6">
      <w:pPr>
        <w:spacing w:line="240" w:lineRule="auto"/>
        <w:rPr>
          <w:rFonts w:ascii="Times New Roman" w:hAnsi="Times New Roman" w:cs="Times New Roman"/>
          <w:sz w:val="24"/>
          <w:szCs w:val="24"/>
        </w:rPr>
      </w:pPr>
    </w:p>
    <w:p w:rsidR="00634966" w:rsidRPr="005C0DF3" w:rsidRDefault="00634966" w:rsidP="00CF16B6">
      <w:pPr>
        <w:spacing w:line="240" w:lineRule="auto"/>
        <w:rPr>
          <w:rFonts w:ascii="Times New Roman" w:hAnsi="Times New Roman" w:cs="Times New Roman"/>
          <w:b/>
          <w:sz w:val="24"/>
          <w:szCs w:val="24"/>
        </w:rPr>
      </w:pPr>
      <w:r w:rsidRPr="005C0DF3">
        <w:rPr>
          <w:rFonts w:ascii="Times New Roman" w:hAnsi="Times New Roman" w:cs="Times New Roman"/>
          <w:b/>
          <w:sz w:val="24"/>
          <w:szCs w:val="24"/>
        </w:rPr>
        <w:t>Discussion</w:t>
      </w:r>
    </w:p>
    <w:p w:rsidR="001F1DE5" w:rsidRPr="005C0DF3" w:rsidRDefault="008860A4"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Across the range of the tree species investigated in this study mature individuals </w:t>
      </w:r>
      <w:r w:rsidR="0055421C" w:rsidRPr="005C0DF3">
        <w:rPr>
          <w:rFonts w:ascii="Times New Roman" w:hAnsi="Times New Roman" w:cs="Times New Roman"/>
          <w:sz w:val="24"/>
          <w:szCs w:val="24"/>
        </w:rPr>
        <w:t>(&gt;80</w:t>
      </w:r>
      <w:r w:rsidR="00634966" w:rsidRPr="005C0DF3">
        <w:rPr>
          <w:rFonts w:ascii="Times New Roman" w:hAnsi="Times New Roman" w:cs="Times New Roman"/>
          <w:sz w:val="24"/>
          <w:szCs w:val="24"/>
        </w:rPr>
        <w:t xml:space="preserve"> yrs) have experienced a wide range </w:t>
      </w:r>
      <w:r w:rsidRPr="005C0DF3">
        <w:rPr>
          <w:rFonts w:ascii="Times New Roman" w:hAnsi="Times New Roman" w:cs="Times New Roman"/>
          <w:sz w:val="24"/>
          <w:szCs w:val="24"/>
        </w:rPr>
        <w:t xml:space="preserve">of </w:t>
      </w:r>
      <w:r w:rsidR="00634966" w:rsidRPr="005C0DF3">
        <w:rPr>
          <w:rFonts w:ascii="Times New Roman" w:hAnsi="Times New Roman" w:cs="Times New Roman"/>
          <w:sz w:val="24"/>
          <w:szCs w:val="24"/>
        </w:rPr>
        <w:t xml:space="preserve">precipitation and temperature </w:t>
      </w:r>
      <w:r w:rsidRPr="005C0DF3">
        <w:rPr>
          <w:rFonts w:ascii="Times New Roman" w:hAnsi="Times New Roman" w:cs="Times New Roman"/>
          <w:sz w:val="24"/>
          <w:szCs w:val="24"/>
        </w:rPr>
        <w:t xml:space="preserve">conditions.  Based </w:t>
      </w:r>
      <w:r w:rsidR="00634966" w:rsidRPr="005C0DF3">
        <w:rPr>
          <w:rFonts w:ascii="Times New Roman" w:hAnsi="Times New Roman" w:cs="Times New Roman"/>
          <w:sz w:val="24"/>
          <w:szCs w:val="24"/>
        </w:rPr>
        <w:t xml:space="preserve">on the climate records </w:t>
      </w:r>
      <w:r w:rsidRPr="005C0DF3">
        <w:rPr>
          <w:rFonts w:ascii="Times New Roman" w:hAnsi="Times New Roman" w:cs="Times New Roman"/>
          <w:sz w:val="24"/>
          <w:szCs w:val="24"/>
        </w:rPr>
        <w:t xml:space="preserve">which </w:t>
      </w:r>
      <w:r w:rsidR="00190CA0" w:rsidRPr="005C0DF3">
        <w:rPr>
          <w:rFonts w:ascii="Times New Roman" w:hAnsi="Times New Roman" w:cs="Times New Roman"/>
          <w:sz w:val="24"/>
          <w:szCs w:val="24"/>
        </w:rPr>
        <w:t>represent a</w:t>
      </w:r>
      <w:r w:rsidR="00634966" w:rsidRPr="005C0DF3">
        <w:rPr>
          <w:rFonts w:ascii="Times New Roman" w:hAnsi="Times New Roman" w:cs="Times New Roman"/>
          <w:sz w:val="24"/>
          <w:szCs w:val="24"/>
        </w:rPr>
        <w:t xml:space="preserve"> wide range of </w:t>
      </w:r>
      <w:r w:rsidR="00FD50D3" w:rsidRPr="005C0DF3">
        <w:rPr>
          <w:rFonts w:ascii="Times New Roman" w:hAnsi="Times New Roman" w:cs="Times New Roman"/>
          <w:sz w:val="24"/>
          <w:szCs w:val="24"/>
        </w:rPr>
        <w:t xml:space="preserve">their </w:t>
      </w:r>
      <w:r w:rsidRPr="005C0DF3">
        <w:rPr>
          <w:rFonts w:ascii="Times New Roman" w:hAnsi="Times New Roman" w:cs="Times New Roman"/>
          <w:sz w:val="24"/>
          <w:szCs w:val="24"/>
        </w:rPr>
        <w:t xml:space="preserve">ecosystems </w:t>
      </w:r>
      <w:r w:rsidR="00634966" w:rsidRPr="005C0DF3">
        <w:rPr>
          <w:rFonts w:ascii="Times New Roman" w:hAnsi="Times New Roman" w:cs="Times New Roman"/>
          <w:sz w:val="24"/>
          <w:szCs w:val="24"/>
        </w:rPr>
        <w:t>in British Columbia</w:t>
      </w:r>
      <w:r w:rsidRPr="005C0DF3">
        <w:rPr>
          <w:rFonts w:ascii="Times New Roman" w:hAnsi="Times New Roman" w:cs="Times New Roman"/>
          <w:sz w:val="24"/>
          <w:szCs w:val="24"/>
        </w:rPr>
        <w:t xml:space="preserve">, precipitation can vary in such a manner that </w:t>
      </w:r>
      <w:r w:rsidR="00634966" w:rsidRPr="005C0DF3">
        <w:rPr>
          <w:rFonts w:ascii="Times New Roman" w:hAnsi="Times New Roman" w:cs="Times New Roman"/>
          <w:sz w:val="24"/>
          <w:szCs w:val="24"/>
        </w:rPr>
        <w:t>drier climatic areas can receive annual precipitation</w:t>
      </w:r>
      <w:r w:rsidRPr="005C0DF3">
        <w:rPr>
          <w:rFonts w:ascii="Times New Roman" w:hAnsi="Times New Roman" w:cs="Times New Roman"/>
          <w:sz w:val="24"/>
          <w:szCs w:val="24"/>
        </w:rPr>
        <w:t xml:space="preserve"> </w:t>
      </w:r>
      <w:r w:rsidR="00634966" w:rsidRPr="005C0DF3">
        <w:rPr>
          <w:rFonts w:ascii="Times New Roman" w:hAnsi="Times New Roman" w:cs="Times New Roman"/>
          <w:sz w:val="24"/>
          <w:szCs w:val="24"/>
        </w:rPr>
        <w:t>more typical of moister regions</w:t>
      </w:r>
      <w:r w:rsidR="002773EC" w:rsidRPr="005C0DF3">
        <w:rPr>
          <w:rFonts w:ascii="Times New Roman" w:hAnsi="Times New Roman" w:cs="Times New Roman"/>
          <w:sz w:val="24"/>
          <w:szCs w:val="24"/>
        </w:rPr>
        <w:t>,</w:t>
      </w:r>
      <w:r w:rsidR="00634966" w:rsidRPr="005C0DF3">
        <w:rPr>
          <w:rFonts w:ascii="Times New Roman" w:hAnsi="Times New Roman" w:cs="Times New Roman"/>
          <w:sz w:val="24"/>
          <w:szCs w:val="24"/>
        </w:rPr>
        <w:t xml:space="preserve"> and moist regions </w:t>
      </w:r>
      <w:r w:rsidR="0055421C" w:rsidRPr="005C0DF3">
        <w:rPr>
          <w:rFonts w:ascii="Times New Roman" w:hAnsi="Times New Roman" w:cs="Times New Roman"/>
          <w:sz w:val="24"/>
          <w:szCs w:val="24"/>
        </w:rPr>
        <w:t>(e.g., ICHmw2) can receive annual precipitation</w:t>
      </w:r>
      <w:r w:rsidRPr="005C0DF3">
        <w:rPr>
          <w:rFonts w:ascii="Times New Roman" w:hAnsi="Times New Roman" w:cs="Times New Roman"/>
          <w:sz w:val="24"/>
          <w:szCs w:val="24"/>
        </w:rPr>
        <w:t xml:space="preserve"> similar to that expected in drier areas</w:t>
      </w:r>
      <w:r w:rsidR="0055421C" w:rsidRPr="005C0DF3">
        <w:rPr>
          <w:rFonts w:ascii="Times New Roman" w:hAnsi="Times New Roman" w:cs="Times New Roman"/>
          <w:sz w:val="24"/>
          <w:szCs w:val="24"/>
        </w:rPr>
        <w:t xml:space="preserve">. Mean annual temperature </w:t>
      </w:r>
      <w:r w:rsidRPr="005C0DF3">
        <w:rPr>
          <w:rFonts w:ascii="Times New Roman" w:hAnsi="Times New Roman" w:cs="Times New Roman"/>
          <w:sz w:val="24"/>
          <w:szCs w:val="24"/>
        </w:rPr>
        <w:t xml:space="preserve">also is highly variable with </w:t>
      </w:r>
      <w:r w:rsidR="0055421C" w:rsidRPr="005C0DF3">
        <w:rPr>
          <w:rFonts w:ascii="Times New Roman" w:hAnsi="Times New Roman" w:cs="Times New Roman"/>
          <w:sz w:val="24"/>
          <w:szCs w:val="24"/>
        </w:rPr>
        <w:t xml:space="preserve">warmer BGC units (e.g., ICHmw2) </w:t>
      </w:r>
      <w:r w:rsidRPr="005C0DF3">
        <w:rPr>
          <w:rFonts w:ascii="Times New Roman" w:hAnsi="Times New Roman" w:cs="Times New Roman"/>
          <w:sz w:val="24"/>
          <w:szCs w:val="24"/>
        </w:rPr>
        <w:t>being</w:t>
      </w:r>
      <w:r w:rsidR="0055421C" w:rsidRPr="005C0DF3">
        <w:rPr>
          <w:rFonts w:ascii="Times New Roman" w:hAnsi="Times New Roman" w:cs="Times New Roman"/>
          <w:sz w:val="24"/>
          <w:szCs w:val="24"/>
        </w:rPr>
        <w:t xml:space="preserve"> as cold in some years as colder high elevation BGC units.  </w:t>
      </w:r>
      <w:r w:rsidRPr="005C0DF3">
        <w:rPr>
          <w:rFonts w:ascii="Times New Roman" w:hAnsi="Times New Roman" w:cs="Times New Roman"/>
          <w:sz w:val="24"/>
          <w:szCs w:val="24"/>
        </w:rPr>
        <w:t xml:space="preserve">Trees </w:t>
      </w:r>
      <w:r w:rsidR="00FD50D3" w:rsidRPr="005C0DF3">
        <w:rPr>
          <w:rFonts w:ascii="Times New Roman" w:hAnsi="Times New Roman" w:cs="Times New Roman"/>
          <w:sz w:val="24"/>
          <w:szCs w:val="24"/>
        </w:rPr>
        <w:t xml:space="preserve">within British Columbia </w:t>
      </w:r>
      <w:r w:rsidR="00190CA0" w:rsidRPr="005C0DF3">
        <w:rPr>
          <w:rFonts w:ascii="Times New Roman" w:hAnsi="Times New Roman" w:cs="Times New Roman"/>
          <w:sz w:val="24"/>
          <w:szCs w:val="24"/>
        </w:rPr>
        <w:t>therefore appear</w:t>
      </w:r>
      <w:r w:rsidR="00192F59" w:rsidRPr="005C0DF3">
        <w:rPr>
          <w:rFonts w:ascii="Times New Roman" w:hAnsi="Times New Roman" w:cs="Times New Roman"/>
          <w:sz w:val="24"/>
          <w:szCs w:val="24"/>
        </w:rPr>
        <w:t xml:space="preserve"> to tolerate a wide range of interannual climatic fluctuations.  </w:t>
      </w:r>
      <w:r w:rsidRPr="005C0DF3">
        <w:rPr>
          <w:rFonts w:ascii="Times New Roman" w:hAnsi="Times New Roman" w:cs="Times New Roman"/>
          <w:sz w:val="24"/>
          <w:szCs w:val="24"/>
        </w:rPr>
        <w:t>Within these</w:t>
      </w:r>
      <w:r w:rsidR="00F34295" w:rsidRPr="005C0DF3">
        <w:rPr>
          <w:rFonts w:ascii="Times New Roman" w:hAnsi="Times New Roman" w:cs="Times New Roman"/>
          <w:sz w:val="24"/>
          <w:szCs w:val="24"/>
        </w:rPr>
        <w:t xml:space="preserve"> </w:t>
      </w:r>
      <w:r w:rsidRPr="005C0DF3">
        <w:rPr>
          <w:rFonts w:ascii="Times New Roman" w:hAnsi="Times New Roman" w:cs="Times New Roman"/>
          <w:sz w:val="24"/>
          <w:szCs w:val="24"/>
        </w:rPr>
        <w:t xml:space="preserve">distinct yet overlapping climatic regimes species occur across edaphic gradients driven in large part by soil moisture availability </w:t>
      </w:r>
      <w:r w:rsidR="00827BA2" w:rsidRPr="005C0DF3">
        <w:rPr>
          <w:rFonts w:ascii="Times New Roman" w:hAnsi="Times New Roman" w:cs="Times New Roman"/>
          <w:sz w:val="24"/>
          <w:szCs w:val="24"/>
        </w:rPr>
        <w:t xml:space="preserve">which suggests that climate effects are mediated through edaphic constraints and/ or extreme climate years.  </w:t>
      </w:r>
      <w:r w:rsidR="00500C75" w:rsidRPr="005C0DF3">
        <w:rPr>
          <w:rFonts w:ascii="Times New Roman" w:hAnsi="Times New Roman" w:cs="Times New Roman"/>
          <w:sz w:val="24"/>
          <w:szCs w:val="24"/>
        </w:rPr>
        <w:t>Zimmerman et al</w:t>
      </w:r>
      <w:r w:rsidR="00AA438F"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AA438F" w:rsidRPr="005C0DF3">
        <w:rPr>
          <w:rFonts w:ascii="Times New Roman" w:hAnsi="Times New Roman" w:cs="Times New Roman"/>
          <w:sz w:val="24"/>
          <w:szCs w:val="24"/>
        </w:rPr>
        <w:instrText>ADDIN RW.CITE{{380 Zimmermann, N.E. 2009/a;}}</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(2009)</w:t>
      </w:r>
      <w:r w:rsidR="00B30904" w:rsidRPr="005C0DF3">
        <w:rPr>
          <w:rFonts w:ascii="Times New Roman" w:hAnsi="Times New Roman" w:cs="Times New Roman"/>
          <w:sz w:val="24"/>
          <w:szCs w:val="24"/>
        </w:rPr>
        <w:fldChar w:fldCharType="end"/>
      </w:r>
      <w:r w:rsidR="00AA438F" w:rsidRPr="005C0DF3">
        <w:rPr>
          <w:rFonts w:ascii="Times New Roman" w:hAnsi="Times New Roman" w:cs="Times New Roman"/>
          <w:sz w:val="24"/>
          <w:szCs w:val="24"/>
        </w:rPr>
        <w:t xml:space="preserve"> </w:t>
      </w:r>
      <w:r w:rsidR="00500C75" w:rsidRPr="005C0DF3">
        <w:rPr>
          <w:rFonts w:ascii="Times New Roman" w:hAnsi="Times New Roman" w:cs="Times New Roman"/>
          <w:sz w:val="24"/>
          <w:szCs w:val="24"/>
        </w:rPr>
        <w:t xml:space="preserve">identified that the distributions of some species are sensitive to the extremes of a regions climate in particular to summer moisture availability (drought) and winter temperatures (frost). </w:t>
      </w:r>
    </w:p>
    <w:p w:rsidR="006D6B8D" w:rsidRPr="005C0DF3" w:rsidRDefault="00190CA0"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Under pr</w:t>
      </w:r>
      <w:r w:rsidR="0019381D" w:rsidRPr="005C0DF3">
        <w:rPr>
          <w:rFonts w:ascii="Times New Roman" w:hAnsi="Times New Roman" w:cs="Times New Roman"/>
          <w:sz w:val="24"/>
          <w:szCs w:val="24"/>
        </w:rPr>
        <w:t>oje</w:t>
      </w:r>
      <w:r w:rsidRPr="005C0DF3">
        <w:rPr>
          <w:rFonts w:ascii="Times New Roman" w:hAnsi="Times New Roman" w:cs="Times New Roman"/>
          <w:sz w:val="24"/>
          <w:szCs w:val="24"/>
        </w:rPr>
        <w:t>cted climate change the climatic regimes for many of the current ecosystems are expected to shift towards the warmer and drier extremes which would lead to long-term changes</w:t>
      </w:r>
      <w:r w:rsidR="00752E64" w:rsidRPr="005C0DF3">
        <w:rPr>
          <w:rFonts w:ascii="Times New Roman" w:hAnsi="Times New Roman" w:cs="Times New Roman"/>
          <w:sz w:val="24"/>
          <w:szCs w:val="24"/>
        </w:rPr>
        <w:t xml:space="preserve"> (reductions)</w:t>
      </w:r>
      <w:r w:rsidRPr="005C0DF3">
        <w:rPr>
          <w:rFonts w:ascii="Times New Roman" w:hAnsi="Times New Roman" w:cs="Times New Roman"/>
          <w:sz w:val="24"/>
          <w:szCs w:val="24"/>
        </w:rPr>
        <w:t xml:space="preserve"> in available soil moisture</w:t>
      </w:r>
      <w:r w:rsidR="00752E64" w:rsidRPr="005C0DF3">
        <w:rPr>
          <w:rFonts w:ascii="Times New Roman" w:hAnsi="Times New Roman" w:cs="Times New Roman"/>
          <w:sz w:val="24"/>
          <w:szCs w:val="24"/>
        </w:rPr>
        <w:t xml:space="preserve">.  </w:t>
      </w:r>
      <w:r w:rsidR="006D6B8D" w:rsidRPr="005C0DF3">
        <w:rPr>
          <w:rFonts w:ascii="Times New Roman" w:hAnsi="Times New Roman" w:cs="Times New Roman"/>
          <w:sz w:val="24"/>
          <w:szCs w:val="24"/>
        </w:rPr>
        <w:t>Soil moisture appears to be sensitive to even modest c</w:t>
      </w:r>
      <w:r w:rsidR="00AA438F" w:rsidRPr="005C0DF3">
        <w:rPr>
          <w:rFonts w:ascii="Times New Roman" w:hAnsi="Times New Roman" w:cs="Times New Roman"/>
          <w:sz w:val="24"/>
          <w:szCs w:val="24"/>
        </w:rPr>
        <w:t xml:space="preserve">hanges in average temperatures </w:t>
      </w:r>
      <w:r w:rsidR="00B30904" w:rsidRPr="005C0DF3">
        <w:rPr>
          <w:rFonts w:ascii="Times New Roman" w:hAnsi="Times New Roman" w:cs="Times New Roman"/>
          <w:sz w:val="24"/>
          <w:szCs w:val="24"/>
        </w:rPr>
        <w:fldChar w:fldCharType="begin"/>
      </w:r>
      <w:r w:rsidR="00AA438F" w:rsidRPr="005C0DF3">
        <w:rPr>
          <w:rFonts w:ascii="Times New Roman" w:hAnsi="Times New Roman" w:cs="Times New Roman"/>
          <w:sz w:val="24"/>
          <w:szCs w:val="24"/>
        </w:rPr>
        <w:instrText>ADDIN RW.CITE{{381 Daniels, L.D. 2011}}</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(Daniels et al. 2011)</w:t>
      </w:r>
      <w:r w:rsidR="00B30904" w:rsidRPr="005C0DF3">
        <w:rPr>
          <w:rFonts w:ascii="Times New Roman" w:hAnsi="Times New Roman" w:cs="Times New Roman"/>
          <w:sz w:val="24"/>
          <w:szCs w:val="24"/>
        </w:rPr>
        <w:fldChar w:fldCharType="end"/>
      </w:r>
      <w:r w:rsidR="006D6B8D" w:rsidRPr="005C0DF3">
        <w:rPr>
          <w:rFonts w:ascii="Times New Roman" w:hAnsi="Times New Roman" w:cs="Times New Roman"/>
          <w:sz w:val="24"/>
          <w:szCs w:val="24"/>
        </w:rPr>
        <w:t xml:space="preserve">.  An increase in average temperature of only one °C over the past century in western North America has been linked to </w:t>
      </w:r>
      <w:r w:rsidR="00AA438F" w:rsidRPr="005C0DF3">
        <w:rPr>
          <w:rFonts w:ascii="Times New Roman" w:hAnsi="Times New Roman" w:cs="Times New Roman"/>
          <w:sz w:val="24"/>
          <w:szCs w:val="24"/>
        </w:rPr>
        <w:t xml:space="preserve">increased tree mortality rates </w:t>
      </w:r>
      <w:r w:rsidR="00B30904" w:rsidRPr="005C0DF3">
        <w:rPr>
          <w:rFonts w:ascii="Times New Roman" w:hAnsi="Times New Roman" w:cs="Times New Roman"/>
          <w:sz w:val="24"/>
          <w:szCs w:val="24"/>
        </w:rPr>
        <w:fldChar w:fldCharType="begin"/>
      </w:r>
      <w:r w:rsidR="00AA438F" w:rsidRPr="005C0DF3">
        <w:rPr>
          <w:rFonts w:ascii="Times New Roman" w:hAnsi="Times New Roman" w:cs="Times New Roman"/>
          <w:sz w:val="24"/>
          <w:szCs w:val="24"/>
        </w:rPr>
        <w:instrText>ADDIN RW.CITE{{402 Van Mantgem, P.J. 2009; 381 Daniels, L.D. 2011}}</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(Van Mantgem et al. 2009, Daniels et al. 2011)</w:t>
      </w:r>
      <w:r w:rsidR="00B30904" w:rsidRPr="005C0DF3">
        <w:rPr>
          <w:rFonts w:ascii="Times New Roman" w:hAnsi="Times New Roman" w:cs="Times New Roman"/>
          <w:sz w:val="24"/>
          <w:szCs w:val="24"/>
        </w:rPr>
        <w:fldChar w:fldCharType="end"/>
      </w:r>
      <w:r w:rsidR="006D6B8D" w:rsidRPr="005C0DF3">
        <w:rPr>
          <w:rFonts w:ascii="Times New Roman" w:hAnsi="Times New Roman" w:cs="Times New Roman"/>
          <w:sz w:val="24"/>
          <w:szCs w:val="24"/>
        </w:rPr>
        <w:t>, possibl</w:t>
      </w:r>
      <w:r w:rsidR="00AA438F" w:rsidRPr="005C0DF3">
        <w:rPr>
          <w:rFonts w:ascii="Times New Roman" w:hAnsi="Times New Roman" w:cs="Times New Roman"/>
          <w:sz w:val="24"/>
          <w:szCs w:val="24"/>
        </w:rPr>
        <w:t xml:space="preserve">y through changes in snowpack  </w:t>
      </w:r>
      <w:r w:rsidR="00B30904" w:rsidRPr="005C0DF3">
        <w:rPr>
          <w:rFonts w:ascii="Times New Roman" w:hAnsi="Times New Roman" w:cs="Times New Roman"/>
          <w:sz w:val="24"/>
          <w:szCs w:val="24"/>
        </w:rPr>
        <w:fldChar w:fldCharType="begin"/>
      </w:r>
      <w:r w:rsidR="00AA438F" w:rsidRPr="005C0DF3">
        <w:rPr>
          <w:rFonts w:ascii="Times New Roman" w:hAnsi="Times New Roman" w:cs="Times New Roman"/>
          <w:sz w:val="24"/>
          <w:szCs w:val="24"/>
        </w:rPr>
        <w:instrText>ADDIN RW.CITE{{382 Mote, P.W. 2005; 198 Knowles,N. 2006}}</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(Mote et al. 2005, Knowles et al. 2006)</w:t>
      </w:r>
      <w:r w:rsidR="00B30904" w:rsidRPr="005C0DF3">
        <w:rPr>
          <w:rFonts w:ascii="Times New Roman" w:hAnsi="Times New Roman" w:cs="Times New Roman"/>
          <w:sz w:val="24"/>
          <w:szCs w:val="24"/>
        </w:rPr>
        <w:fldChar w:fldCharType="end"/>
      </w:r>
      <w:r w:rsidR="00AA438F" w:rsidRPr="005C0DF3">
        <w:rPr>
          <w:rFonts w:ascii="Times New Roman" w:hAnsi="Times New Roman" w:cs="Times New Roman"/>
          <w:sz w:val="24"/>
          <w:szCs w:val="24"/>
        </w:rPr>
        <w:t xml:space="preserve"> and summer drought </w:t>
      </w:r>
      <w:r w:rsidR="00B30904" w:rsidRPr="005C0DF3">
        <w:rPr>
          <w:rFonts w:ascii="Times New Roman" w:hAnsi="Times New Roman" w:cs="Times New Roman"/>
          <w:sz w:val="24"/>
          <w:szCs w:val="24"/>
        </w:rPr>
        <w:fldChar w:fldCharType="begin"/>
      </w:r>
      <w:r w:rsidR="00AA438F" w:rsidRPr="005C0DF3">
        <w:rPr>
          <w:rFonts w:ascii="Times New Roman" w:hAnsi="Times New Roman" w:cs="Times New Roman"/>
          <w:sz w:val="24"/>
          <w:szCs w:val="24"/>
        </w:rPr>
        <w:instrText>ADDIN RW.CITE{{383 Westerling, A.L. 2006}}</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(Westerling et al. 2006)</w:t>
      </w:r>
      <w:r w:rsidR="00B30904" w:rsidRPr="005C0DF3">
        <w:rPr>
          <w:rFonts w:ascii="Times New Roman" w:hAnsi="Times New Roman" w:cs="Times New Roman"/>
          <w:sz w:val="24"/>
          <w:szCs w:val="24"/>
        </w:rPr>
        <w:fldChar w:fldCharType="end"/>
      </w:r>
      <w:r w:rsidR="006D6B8D" w:rsidRPr="005C0DF3">
        <w:rPr>
          <w:rFonts w:ascii="Times New Roman" w:hAnsi="Times New Roman" w:cs="Times New Roman"/>
          <w:sz w:val="24"/>
          <w:szCs w:val="24"/>
        </w:rPr>
        <w:t xml:space="preserve">.  </w:t>
      </w:r>
      <w:r w:rsidR="005D4008" w:rsidRPr="005C0DF3">
        <w:rPr>
          <w:rFonts w:ascii="Times New Roman" w:hAnsi="Times New Roman" w:cs="Times New Roman"/>
          <w:sz w:val="24"/>
          <w:szCs w:val="24"/>
        </w:rPr>
        <w:t>Van Mantgem et al</w:t>
      </w:r>
      <w:r w:rsidR="00AA438F"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AA438F" w:rsidRPr="005C0DF3">
        <w:rPr>
          <w:rFonts w:ascii="Times New Roman" w:hAnsi="Times New Roman" w:cs="Times New Roman"/>
          <w:sz w:val="24"/>
          <w:szCs w:val="24"/>
        </w:rPr>
        <w:instrText>ADDIN RW.CITE{{402 Van Mantgem, P.J. 2009/a;}}</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(2009)</w:t>
      </w:r>
      <w:r w:rsidR="00B30904" w:rsidRPr="005C0DF3">
        <w:rPr>
          <w:rFonts w:ascii="Times New Roman" w:hAnsi="Times New Roman" w:cs="Times New Roman"/>
          <w:sz w:val="24"/>
          <w:szCs w:val="24"/>
        </w:rPr>
        <w:fldChar w:fldCharType="end"/>
      </w:r>
      <w:r w:rsidR="00192F59" w:rsidRPr="005C0DF3">
        <w:rPr>
          <w:rFonts w:ascii="Times New Roman" w:hAnsi="Times New Roman" w:cs="Times New Roman"/>
          <w:sz w:val="24"/>
          <w:szCs w:val="24"/>
        </w:rPr>
        <w:t xml:space="preserve"> suggest </w:t>
      </w:r>
      <w:r w:rsidRPr="005C0DF3">
        <w:rPr>
          <w:rFonts w:ascii="Times New Roman" w:hAnsi="Times New Roman" w:cs="Times New Roman"/>
          <w:sz w:val="24"/>
          <w:szCs w:val="24"/>
        </w:rPr>
        <w:t xml:space="preserve">that </w:t>
      </w:r>
      <w:r w:rsidR="00192F59" w:rsidRPr="005C0DF3">
        <w:rPr>
          <w:rFonts w:ascii="Times New Roman" w:hAnsi="Times New Roman" w:cs="Times New Roman"/>
          <w:sz w:val="24"/>
          <w:szCs w:val="24"/>
        </w:rPr>
        <w:t xml:space="preserve">this phenomenon </w:t>
      </w:r>
      <w:r w:rsidRPr="005C0DF3">
        <w:rPr>
          <w:rFonts w:ascii="Times New Roman" w:hAnsi="Times New Roman" w:cs="Times New Roman"/>
          <w:sz w:val="24"/>
          <w:szCs w:val="24"/>
        </w:rPr>
        <w:t xml:space="preserve">is already </w:t>
      </w:r>
      <w:r w:rsidR="005D4008" w:rsidRPr="005C0DF3">
        <w:rPr>
          <w:rFonts w:ascii="Times New Roman" w:hAnsi="Times New Roman" w:cs="Times New Roman"/>
          <w:sz w:val="24"/>
          <w:szCs w:val="24"/>
        </w:rPr>
        <w:t>occur</w:t>
      </w:r>
      <w:r w:rsidRPr="005C0DF3">
        <w:rPr>
          <w:rFonts w:ascii="Times New Roman" w:hAnsi="Times New Roman" w:cs="Times New Roman"/>
          <w:sz w:val="24"/>
          <w:szCs w:val="24"/>
        </w:rPr>
        <w:t>ing</w:t>
      </w:r>
      <w:r w:rsidR="005D4008" w:rsidRPr="005C0DF3">
        <w:rPr>
          <w:rFonts w:ascii="Times New Roman" w:hAnsi="Times New Roman" w:cs="Times New Roman"/>
          <w:sz w:val="24"/>
          <w:szCs w:val="24"/>
        </w:rPr>
        <w:t xml:space="preserve"> </w:t>
      </w:r>
      <w:r w:rsidR="009762D2" w:rsidRPr="005C0DF3">
        <w:rPr>
          <w:rFonts w:ascii="Times New Roman" w:hAnsi="Times New Roman" w:cs="Times New Roman"/>
          <w:sz w:val="24"/>
          <w:szCs w:val="24"/>
        </w:rPr>
        <w:t xml:space="preserve">across a wide range of </w:t>
      </w:r>
      <w:r w:rsidR="00864CF6" w:rsidRPr="005C0DF3">
        <w:rPr>
          <w:rFonts w:ascii="Times New Roman" w:hAnsi="Times New Roman" w:cs="Times New Roman"/>
          <w:sz w:val="24"/>
          <w:szCs w:val="24"/>
        </w:rPr>
        <w:t>forest types, elevation classes, tree sizes, and genera</w:t>
      </w:r>
      <w:r w:rsidR="009762D2" w:rsidRPr="005C0DF3">
        <w:rPr>
          <w:rFonts w:ascii="Times New Roman" w:hAnsi="Times New Roman" w:cs="Times New Roman"/>
          <w:sz w:val="24"/>
          <w:szCs w:val="24"/>
        </w:rPr>
        <w:t xml:space="preserve"> </w:t>
      </w:r>
      <w:r w:rsidR="005D4008" w:rsidRPr="005C0DF3">
        <w:rPr>
          <w:rFonts w:ascii="Times New Roman" w:hAnsi="Times New Roman" w:cs="Times New Roman"/>
          <w:sz w:val="24"/>
          <w:szCs w:val="24"/>
        </w:rPr>
        <w:t>in western North America</w:t>
      </w:r>
      <w:r w:rsidRPr="005C0DF3">
        <w:rPr>
          <w:rFonts w:ascii="Times New Roman" w:hAnsi="Times New Roman" w:cs="Times New Roman"/>
          <w:sz w:val="24"/>
          <w:szCs w:val="24"/>
        </w:rPr>
        <w:t xml:space="preserve"> leading to increased rates of mature tree mortality</w:t>
      </w:r>
      <w:r w:rsidR="005D4008" w:rsidRPr="005C0DF3">
        <w:rPr>
          <w:rFonts w:ascii="Times New Roman" w:hAnsi="Times New Roman" w:cs="Times New Roman"/>
          <w:sz w:val="24"/>
          <w:szCs w:val="24"/>
        </w:rPr>
        <w:t xml:space="preserve">.  </w:t>
      </w:r>
      <w:r w:rsidR="00AA438F" w:rsidRPr="005C0DF3">
        <w:rPr>
          <w:rFonts w:ascii="Times New Roman" w:hAnsi="Times New Roman" w:cs="Times New Roman"/>
          <w:sz w:val="24"/>
          <w:szCs w:val="24"/>
        </w:rPr>
        <w:t xml:space="preserve">Breshears et al. </w:t>
      </w:r>
      <w:r w:rsidR="00B30904" w:rsidRPr="005C0DF3">
        <w:rPr>
          <w:rFonts w:ascii="Times New Roman" w:hAnsi="Times New Roman" w:cs="Times New Roman"/>
          <w:sz w:val="24"/>
          <w:szCs w:val="24"/>
        </w:rPr>
        <w:fldChar w:fldCharType="begin"/>
      </w:r>
      <w:r w:rsidR="00AA438F" w:rsidRPr="005C0DF3">
        <w:rPr>
          <w:rFonts w:ascii="Times New Roman" w:hAnsi="Times New Roman" w:cs="Times New Roman"/>
          <w:sz w:val="24"/>
          <w:szCs w:val="24"/>
        </w:rPr>
        <w:instrText>ADDIN RW.CITE{{204 Breshears,D.D. 2005/a;}}</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(2005)</w:t>
      </w:r>
      <w:r w:rsidR="00B30904" w:rsidRPr="005C0DF3">
        <w:rPr>
          <w:rFonts w:ascii="Times New Roman" w:hAnsi="Times New Roman" w:cs="Times New Roman"/>
          <w:sz w:val="24"/>
          <w:szCs w:val="24"/>
        </w:rPr>
        <w:fldChar w:fldCharType="end"/>
      </w:r>
      <w:r w:rsidR="00AA438F" w:rsidRPr="005C0DF3">
        <w:rPr>
          <w:rFonts w:ascii="Times New Roman" w:hAnsi="Times New Roman" w:cs="Times New Roman"/>
          <w:sz w:val="24"/>
          <w:szCs w:val="24"/>
        </w:rPr>
        <w:t xml:space="preserve"> </w:t>
      </w:r>
      <w:r w:rsidRPr="005C0DF3">
        <w:rPr>
          <w:rFonts w:ascii="Times New Roman" w:hAnsi="Times New Roman" w:cs="Times New Roman"/>
          <w:sz w:val="24"/>
          <w:szCs w:val="24"/>
        </w:rPr>
        <w:t>attributed regional scale die-off of overstorey trees across south</w:t>
      </w:r>
      <w:r w:rsidR="00860DFB" w:rsidRPr="005C0DF3">
        <w:rPr>
          <w:rFonts w:ascii="Times New Roman" w:hAnsi="Times New Roman" w:cs="Times New Roman"/>
          <w:sz w:val="24"/>
          <w:szCs w:val="24"/>
        </w:rPr>
        <w:t>western North America woodlands</w:t>
      </w:r>
      <w:r w:rsidRPr="005C0DF3">
        <w:rPr>
          <w:rFonts w:ascii="Times New Roman" w:hAnsi="Times New Roman" w:cs="Times New Roman"/>
          <w:sz w:val="24"/>
          <w:szCs w:val="24"/>
        </w:rPr>
        <w:t xml:space="preserve"> to depleted soil water and </w:t>
      </w:r>
      <w:r w:rsidRPr="005C0DF3">
        <w:rPr>
          <w:rFonts w:ascii="Times New Roman" w:hAnsi="Times New Roman" w:cs="Times New Roman"/>
          <w:sz w:val="24"/>
          <w:szCs w:val="24"/>
        </w:rPr>
        <w:lastRenderedPageBreak/>
        <w:t>suggest even more profound impacts assuming future warmer conditi</w:t>
      </w:r>
      <w:r w:rsidR="00AA438F" w:rsidRPr="005C0DF3">
        <w:rPr>
          <w:rFonts w:ascii="Times New Roman" w:hAnsi="Times New Roman" w:cs="Times New Roman"/>
          <w:sz w:val="24"/>
          <w:szCs w:val="24"/>
        </w:rPr>
        <w:t xml:space="preserve">ons. Hogg et al. </w:t>
      </w:r>
      <w:r w:rsidR="00B30904" w:rsidRPr="005C0DF3">
        <w:rPr>
          <w:rFonts w:ascii="Times New Roman" w:hAnsi="Times New Roman" w:cs="Times New Roman"/>
          <w:sz w:val="24"/>
          <w:szCs w:val="24"/>
        </w:rPr>
        <w:fldChar w:fldCharType="begin"/>
      </w:r>
      <w:r w:rsidR="00BB3125" w:rsidRPr="005C0DF3">
        <w:rPr>
          <w:rFonts w:ascii="Times New Roman" w:hAnsi="Times New Roman" w:cs="Times New Roman"/>
          <w:sz w:val="24"/>
          <w:szCs w:val="24"/>
        </w:rPr>
        <w:instrText>ADDIN RW.CITE{{405 Hogg, E.H.T. 2008/a;}}</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(2008)</w:t>
      </w:r>
      <w:r w:rsidR="00B30904" w:rsidRPr="005C0DF3">
        <w:rPr>
          <w:rFonts w:ascii="Times New Roman" w:hAnsi="Times New Roman" w:cs="Times New Roman"/>
          <w:sz w:val="24"/>
          <w:szCs w:val="24"/>
        </w:rPr>
        <w:fldChar w:fldCharType="end"/>
      </w:r>
      <w:r w:rsidR="00BB3125" w:rsidRPr="005C0DF3">
        <w:rPr>
          <w:rFonts w:ascii="Times New Roman" w:hAnsi="Times New Roman" w:cs="Times New Roman"/>
          <w:sz w:val="24"/>
          <w:szCs w:val="24"/>
        </w:rPr>
        <w:t xml:space="preserve"> </w:t>
      </w:r>
      <w:r w:rsidRPr="005C0DF3">
        <w:rPr>
          <w:rFonts w:ascii="Times New Roman" w:hAnsi="Times New Roman" w:cs="Times New Roman"/>
          <w:sz w:val="24"/>
          <w:szCs w:val="24"/>
        </w:rPr>
        <w:t>describe growth declines and substantial mortality in trembling aspen stands in western Canada associated with a severe drought from 2001 to 2002.  Increased drought stress can also limit regeneration after disturbance, possibly leading to a semi-permanent conversion of forest to grassland</w:t>
      </w:r>
      <w:r w:rsidR="00BB3125"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BB3125" w:rsidRPr="005C0DF3">
        <w:rPr>
          <w:rFonts w:ascii="Times New Roman" w:hAnsi="Times New Roman" w:cs="Times New Roman"/>
          <w:sz w:val="24"/>
          <w:szCs w:val="24"/>
        </w:rPr>
        <w:instrText>ADDIN RW.CITE{{339 Hogg, E.H. 2005; 338 Johnstone, J.F. 2010}}</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(Hogg and Wein 2005, Johnstone et al. 2010)</w:t>
      </w:r>
      <w:r w:rsidR="00B30904" w:rsidRPr="005C0DF3">
        <w:rPr>
          <w:rFonts w:ascii="Times New Roman" w:hAnsi="Times New Roman" w:cs="Times New Roman"/>
          <w:sz w:val="24"/>
          <w:szCs w:val="24"/>
        </w:rPr>
        <w:fldChar w:fldCharType="end"/>
      </w:r>
      <w:r w:rsidRPr="005C0DF3">
        <w:rPr>
          <w:rFonts w:ascii="Times New Roman" w:hAnsi="Times New Roman" w:cs="Times New Roman"/>
          <w:sz w:val="24"/>
          <w:szCs w:val="24"/>
        </w:rPr>
        <w:t xml:space="preserve">.  </w:t>
      </w:r>
    </w:p>
    <w:p w:rsidR="00295974" w:rsidRPr="005C0DF3" w:rsidRDefault="00060FC2" w:rsidP="00CF16B6">
      <w:pPr>
        <w:spacing w:line="240" w:lineRule="auto"/>
        <w:jc w:val="both"/>
        <w:rPr>
          <w:rFonts w:ascii="Times New Roman" w:hAnsi="Times New Roman" w:cs="Times New Roman"/>
          <w:sz w:val="24"/>
          <w:szCs w:val="24"/>
        </w:rPr>
      </w:pPr>
      <w:r w:rsidRPr="005C0DF3">
        <w:rPr>
          <w:rFonts w:ascii="Times New Roman" w:hAnsi="Times New Roman" w:cs="Times New Roman"/>
          <w:sz w:val="24"/>
          <w:szCs w:val="24"/>
        </w:rPr>
        <w:t>D</w:t>
      </w:r>
      <w:r w:rsidR="00973A38" w:rsidRPr="005C0DF3">
        <w:rPr>
          <w:rFonts w:ascii="Times New Roman" w:hAnsi="Times New Roman" w:cs="Times New Roman"/>
          <w:sz w:val="24"/>
          <w:szCs w:val="24"/>
        </w:rPr>
        <w:t>ifferences in drought tolerance may explain differential species and popu</w:t>
      </w:r>
      <w:r w:rsidR="00BB3125" w:rsidRPr="005C0DF3">
        <w:rPr>
          <w:rFonts w:ascii="Times New Roman" w:hAnsi="Times New Roman" w:cs="Times New Roman"/>
          <w:sz w:val="24"/>
          <w:szCs w:val="24"/>
        </w:rPr>
        <w:t xml:space="preserve">lation mortality after drought </w:t>
      </w:r>
      <w:r w:rsidR="00B30904" w:rsidRPr="005C0DF3">
        <w:rPr>
          <w:rFonts w:ascii="Times New Roman" w:hAnsi="Times New Roman" w:cs="Times New Roman"/>
          <w:sz w:val="24"/>
          <w:szCs w:val="24"/>
        </w:rPr>
        <w:fldChar w:fldCharType="begin"/>
      </w:r>
      <w:r w:rsidR="00BB3125" w:rsidRPr="005C0DF3">
        <w:rPr>
          <w:rFonts w:ascii="Times New Roman" w:hAnsi="Times New Roman" w:cs="Times New Roman"/>
          <w:sz w:val="24"/>
          <w:szCs w:val="24"/>
        </w:rPr>
        <w:instrText>ADDIN RW.CITE{{384 Mueller, R.C. 2005; 385 Martinez-Meier, A. 2008}}</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(Mueller et al. 2005, Martinez-Meier et al. 2008)</w:t>
      </w:r>
      <w:r w:rsidR="00B30904" w:rsidRPr="005C0DF3">
        <w:rPr>
          <w:rFonts w:ascii="Times New Roman" w:hAnsi="Times New Roman" w:cs="Times New Roman"/>
          <w:sz w:val="24"/>
          <w:szCs w:val="24"/>
        </w:rPr>
        <w:fldChar w:fldCharType="end"/>
      </w:r>
      <w:r w:rsidR="00973A38" w:rsidRPr="005C0DF3">
        <w:rPr>
          <w:rFonts w:ascii="Times New Roman" w:hAnsi="Times New Roman" w:cs="Times New Roman"/>
          <w:sz w:val="24"/>
          <w:szCs w:val="24"/>
        </w:rPr>
        <w:t xml:space="preserve"> as well as sp</w:t>
      </w:r>
      <w:r w:rsidR="00BB3125" w:rsidRPr="005C0DF3">
        <w:rPr>
          <w:rFonts w:ascii="Times New Roman" w:hAnsi="Times New Roman" w:cs="Times New Roman"/>
          <w:sz w:val="24"/>
          <w:szCs w:val="24"/>
        </w:rPr>
        <w:t xml:space="preserve">ecies distributions and ranges </w:t>
      </w:r>
      <w:r w:rsidR="00B30904" w:rsidRPr="005C0DF3">
        <w:rPr>
          <w:rFonts w:ascii="Times New Roman" w:hAnsi="Times New Roman" w:cs="Times New Roman"/>
          <w:sz w:val="24"/>
          <w:szCs w:val="24"/>
        </w:rPr>
        <w:fldChar w:fldCharType="begin"/>
      </w:r>
      <w:r w:rsidR="00757CA8" w:rsidRPr="005C0DF3">
        <w:rPr>
          <w:rFonts w:ascii="Times New Roman" w:hAnsi="Times New Roman" w:cs="Times New Roman"/>
          <w:sz w:val="24"/>
          <w:szCs w:val="24"/>
        </w:rPr>
        <w:instrText>ADDIN RW.CITE{{386 Swetnam, T.W. 1998; 191 Aber,J. 2001}}</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(Swetnam and Betancourt 1998, Aber et al. 2001)</w:t>
      </w:r>
      <w:r w:rsidR="00B30904" w:rsidRPr="005C0DF3">
        <w:rPr>
          <w:rFonts w:ascii="Times New Roman" w:hAnsi="Times New Roman" w:cs="Times New Roman"/>
          <w:sz w:val="24"/>
          <w:szCs w:val="24"/>
        </w:rPr>
        <w:fldChar w:fldCharType="end"/>
      </w:r>
      <w:r w:rsidR="00973A38" w:rsidRPr="005C0DF3">
        <w:rPr>
          <w:rFonts w:ascii="Times New Roman" w:hAnsi="Times New Roman" w:cs="Times New Roman"/>
          <w:sz w:val="24"/>
          <w:szCs w:val="24"/>
        </w:rPr>
        <w:t>.  Within a species, drought may initially and most strongly impact populations growing near climatic-</w:t>
      </w:r>
      <w:r w:rsidR="00757CA8"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757CA8" w:rsidRPr="005C0DF3">
        <w:rPr>
          <w:rFonts w:ascii="Times New Roman" w:hAnsi="Times New Roman" w:cs="Times New Roman"/>
          <w:sz w:val="24"/>
          <w:szCs w:val="24"/>
        </w:rPr>
        <w:instrText>ADDIN RW.CITE{{324 Griesbauer, H.P. 2011}}</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(Griesbauer et al. 2011)</w:t>
      </w:r>
      <w:r w:rsidR="00B30904" w:rsidRPr="005C0DF3">
        <w:rPr>
          <w:rFonts w:ascii="Times New Roman" w:hAnsi="Times New Roman" w:cs="Times New Roman"/>
          <w:sz w:val="24"/>
          <w:szCs w:val="24"/>
        </w:rPr>
        <w:fldChar w:fldCharType="end"/>
      </w:r>
      <w:r w:rsidR="00973A38" w:rsidRPr="005C0DF3">
        <w:rPr>
          <w:rFonts w:ascii="Times New Roman" w:hAnsi="Times New Roman" w:cs="Times New Roman"/>
          <w:sz w:val="24"/>
          <w:szCs w:val="24"/>
        </w:rPr>
        <w:t xml:space="preserve"> or edaphic-controlled species distribut</w:t>
      </w:r>
      <w:r w:rsidR="00757CA8" w:rsidRPr="005C0DF3">
        <w:rPr>
          <w:rFonts w:ascii="Times New Roman" w:hAnsi="Times New Roman" w:cs="Times New Roman"/>
          <w:sz w:val="24"/>
          <w:szCs w:val="24"/>
        </w:rPr>
        <w:t xml:space="preserve">ion limits </w:t>
      </w:r>
      <w:r w:rsidR="00B30904" w:rsidRPr="005C0DF3">
        <w:rPr>
          <w:rFonts w:ascii="Times New Roman" w:hAnsi="Times New Roman" w:cs="Times New Roman"/>
          <w:sz w:val="24"/>
          <w:szCs w:val="24"/>
        </w:rPr>
        <w:fldChar w:fldCharType="begin"/>
      </w:r>
      <w:r w:rsidR="00757CA8" w:rsidRPr="005C0DF3">
        <w:rPr>
          <w:rFonts w:ascii="Times New Roman" w:hAnsi="Times New Roman" w:cs="Times New Roman"/>
          <w:sz w:val="24"/>
          <w:szCs w:val="24"/>
        </w:rPr>
        <w:instrText>ADDIN RW.CITE{{387 Gitlin, A.R. 2006; 364 McDowell, N. 2008}}</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(McDowell et al. 2008, Gitlin et al. 2006)</w:t>
      </w:r>
      <w:r w:rsidR="00B30904" w:rsidRPr="005C0DF3">
        <w:rPr>
          <w:rFonts w:ascii="Times New Roman" w:hAnsi="Times New Roman" w:cs="Times New Roman"/>
          <w:sz w:val="24"/>
          <w:szCs w:val="24"/>
        </w:rPr>
        <w:fldChar w:fldCharType="end"/>
      </w:r>
      <w:r w:rsidR="00973A38" w:rsidRPr="005C0DF3">
        <w:rPr>
          <w:rFonts w:ascii="Times New Roman" w:hAnsi="Times New Roman" w:cs="Times New Roman"/>
          <w:sz w:val="24"/>
          <w:szCs w:val="24"/>
        </w:rPr>
        <w:t>, as plants growing on limiting sites may experience long-term stress that weakens their ability to resist relatively rapid stressors such as droug</w:t>
      </w:r>
      <w:r w:rsidR="00757CA8" w:rsidRPr="005C0DF3">
        <w:rPr>
          <w:rFonts w:ascii="Times New Roman" w:hAnsi="Times New Roman" w:cs="Times New Roman"/>
          <w:sz w:val="24"/>
          <w:szCs w:val="24"/>
        </w:rPr>
        <w:t xml:space="preserve">ht events </w:t>
      </w:r>
      <w:r w:rsidR="00B30904" w:rsidRPr="005C0DF3">
        <w:rPr>
          <w:rFonts w:ascii="Times New Roman" w:hAnsi="Times New Roman" w:cs="Times New Roman"/>
          <w:sz w:val="24"/>
          <w:szCs w:val="24"/>
        </w:rPr>
        <w:fldChar w:fldCharType="begin"/>
      </w:r>
      <w:r w:rsidR="00757CA8" w:rsidRPr="005C0DF3">
        <w:rPr>
          <w:rFonts w:ascii="Times New Roman" w:hAnsi="Times New Roman" w:cs="Times New Roman"/>
          <w:sz w:val="24"/>
          <w:szCs w:val="24"/>
        </w:rPr>
        <w:instrText>ADDIN RW.CITE{{388 Mueller-Dombois, D. 1987}}</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(Mueller-Dombois 1987)</w:t>
      </w:r>
      <w:r w:rsidR="00B30904" w:rsidRPr="005C0DF3">
        <w:rPr>
          <w:rFonts w:ascii="Times New Roman" w:hAnsi="Times New Roman" w:cs="Times New Roman"/>
          <w:sz w:val="24"/>
          <w:szCs w:val="24"/>
        </w:rPr>
        <w:fldChar w:fldCharType="end"/>
      </w:r>
      <w:r w:rsidR="00973A38" w:rsidRPr="005C0DF3">
        <w:rPr>
          <w:rFonts w:ascii="Times New Roman" w:hAnsi="Times New Roman" w:cs="Times New Roman"/>
          <w:sz w:val="24"/>
          <w:szCs w:val="24"/>
        </w:rPr>
        <w:t>.  Understanding species and spatial variation in drought-induced mortality patterns will become increasingly importan</w:t>
      </w:r>
      <w:r w:rsidR="00757CA8" w:rsidRPr="005C0DF3">
        <w:rPr>
          <w:rFonts w:ascii="Times New Roman" w:hAnsi="Times New Roman" w:cs="Times New Roman"/>
          <w:sz w:val="24"/>
          <w:szCs w:val="24"/>
        </w:rPr>
        <w:t xml:space="preserve">t to natural resource managers </w:t>
      </w:r>
      <w:r w:rsidR="00B30904" w:rsidRPr="005C0DF3">
        <w:rPr>
          <w:rFonts w:ascii="Times New Roman" w:hAnsi="Times New Roman" w:cs="Times New Roman"/>
          <w:sz w:val="24"/>
          <w:szCs w:val="24"/>
        </w:rPr>
        <w:fldChar w:fldCharType="begin"/>
      </w:r>
      <w:r w:rsidR="00757CA8" w:rsidRPr="005C0DF3">
        <w:rPr>
          <w:rFonts w:ascii="Times New Roman" w:hAnsi="Times New Roman" w:cs="Times New Roman"/>
          <w:sz w:val="24"/>
          <w:szCs w:val="24"/>
        </w:rPr>
        <w:instrText>ADDIN RW.CITE{{384 Mueller, R.C. 2005}}</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(Mueller et al. 2005)</w:t>
      </w:r>
      <w:r w:rsidR="00B30904" w:rsidRPr="005C0DF3">
        <w:rPr>
          <w:rFonts w:ascii="Times New Roman" w:hAnsi="Times New Roman" w:cs="Times New Roman"/>
          <w:sz w:val="24"/>
          <w:szCs w:val="24"/>
        </w:rPr>
        <w:fldChar w:fldCharType="end"/>
      </w:r>
      <w:r w:rsidR="00973A38" w:rsidRPr="005C0DF3">
        <w:rPr>
          <w:rFonts w:ascii="Times New Roman" w:hAnsi="Times New Roman" w:cs="Times New Roman"/>
          <w:sz w:val="24"/>
          <w:szCs w:val="24"/>
        </w:rPr>
        <w:t xml:space="preserve"> </w:t>
      </w:r>
      <w:r w:rsidR="005932A7" w:rsidRPr="005C0DF3">
        <w:rPr>
          <w:rFonts w:ascii="Times New Roman" w:hAnsi="Times New Roman" w:cs="Times New Roman"/>
          <w:sz w:val="24"/>
          <w:szCs w:val="24"/>
        </w:rPr>
        <w:t xml:space="preserve">for </w:t>
      </w:r>
      <w:r w:rsidR="00973A38" w:rsidRPr="005C0DF3">
        <w:rPr>
          <w:rFonts w:ascii="Times New Roman" w:hAnsi="Times New Roman" w:cs="Times New Roman"/>
          <w:sz w:val="24"/>
          <w:szCs w:val="24"/>
        </w:rPr>
        <w:t>selecting suitable species a</w:t>
      </w:r>
      <w:r w:rsidR="00757CA8" w:rsidRPr="005C0DF3">
        <w:rPr>
          <w:rFonts w:ascii="Times New Roman" w:hAnsi="Times New Roman" w:cs="Times New Roman"/>
          <w:sz w:val="24"/>
          <w:szCs w:val="24"/>
        </w:rPr>
        <w:t xml:space="preserve">nd genotypes for reforestation </w:t>
      </w:r>
      <w:r w:rsidR="00B30904" w:rsidRPr="005C0DF3">
        <w:rPr>
          <w:rFonts w:ascii="Times New Roman" w:hAnsi="Times New Roman" w:cs="Times New Roman"/>
          <w:sz w:val="24"/>
          <w:szCs w:val="24"/>
        </w:rPr>
        <w:fldChar w:fldCharType="begin"/>
      </w:r>
      <w:r w:rsidR="00757CA8" w:rsidRPr="005C0DF3">
        <w:rPr>
          <w:rFonts w:ascii="Times New Roman" w:hAnsi="Times New Roman" w:cs="Times New Roman"/>
          <w:sz w:val="24"/>
          <w:szCs w:val="24"/>
        </w:rPr>
        <w:instrText>ADDIN RW.CITE{{145 Millar,C.I. 2007}}</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(Millar et al. 2007)</w:t>
      </w:r>
      <w:r w:rsidR="00B30904" w:rsidRPr="005C0DF3">
        <w:rPr>
          <w:rFonts w:ascii="Times New Roman" w:hAnsi="Times New Roman" w:cs="Times New Roman"/>
          <w:sz w:val="24"/>
          <w:szCs w:val="24"/>
        </w:rPr>
        <w:fldChar w:fldCharType="end"/>
      </w:r>
      <w:r w:rsidR="00973A38" w:rsidRPr="005C0DF3">
        <w:rPr>
          <w:rFonts w:ascii="Times New Roman" w:hAnsi="Times New Roman" w:cs="Times New Roman"/>
          <w:sz w:val="24"/>
          <w:szCs w:val="24"/>
        </w:rPr>
        <w:t xml:space="preserve"> as well as projecting future forest compositions and species di</w:t>
      </w:r>
      <w:r w:rsidR="00757CA8" w:rsidRPr="005C0DF3">
        <w:rPr>
          <w:rFonts w:ascii="Times New Roman" w:hAnsi="Times New Roman" w:cs="Times New Roman"/>
          <w:sz w:val="24"/>
          <w:szCs w:val="24"/>
        </w:rPr>
        <w:t xml:space="preserve">stributions </w:t>
      </w:r>
      <w:r w:rsidR="00B30904" w:rsidRPr="005C0DF3">
        <w:rPr>
          <w:rFonts w:ascii="Times New Roman" w:hAnsi="Times New Roman" w:cs="Times New Roman"/>
          <w:sz w:val="24"/>
          <w:szCs w:val="24"/>
        </w:rPr>
        <w:fldChar w:fldCharType="begin"/>
      </w:r>
      <w:r w:rsidR="00757CA8" w:rsidRPr="005C0DF3">
        <w:rPr>
          <w:rFonts w:ascii="Times New Roman" w:hAnsi="Times New Roman" w:cs="Times New Roman"/>
          <w:sz w:val="24"/>
          <w:szCs w:val="24"/>
        </w:rPr>
        <w:instrText>ADDIN RW.CITE{{295 Tardif, J.C. 2006}}</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(Tardif et al. 2006)</w:t>
      </w:r>
      <w:r w:rsidR="00B30904" w:rsidRPr="005C0DF3">
        <w:rPr>
          <w:rFonts w:ascii="Times New Roman" w:hAnsi="Times New Roman" w:cs="Times New Roman"/>
          <w:sz w:val="24"/>
          <w:szCs w:val="24"/>
        </w:rPr>
        <w:fldChar w:fldCharType="end"/>
      </w:r>
      <w:r w:rsidR="005932A7" w:rsidRPr="005C0DF3">
        <w:rPr>
          <w:rFonts w:ascii="Times New Roman" w:hAnsi="Times New Roman" w:cs="Times New Roman"/>
          <w:sz w:val="24"/>
          <w:szCs w:val="24"/>
        </w:rPr>
        <w:t xml:space="preserve">. </w:t>
      </w:r>
      <w:r w:rsidR="00973A38" w:rsidRPr="005C0DF3">
        <w:rPr>
          <w:rFonts w:ascii="Times New Roman" w:hAnsi="Times New Roman" w:cs="Times New Roman"/>
          <w:sz w:val="24"/>
          <w:szCs w:val="24"/>
        </w:rPr>
        <w:t xml:space="preserve"> </w:t>
      </w:r>
      <w:r w:rsidR="005932A7" w:rsidRPr="005C0DF3">
        <w:rPr>
          <w:rFonts w:ascii="Times New Roman" w:hAnsi="Times New Roman" w:cs="Times New Roman"/>
          <w:sz w:val="24"/>
          <w:szCs w:val="24"/>
        </w:rPr>
        <w:t xml:space="preserve">Our </w:t>
      </w:r>
      <w:r w:rsidR="00973A38" w:rsidRPr="005C0DF3">
        <w:rPr>
          <w:rFonts w:ascii="Times New Roman" w:hAnsi="Times New Roman" w:cs="Times New Roman"/>
          <w:sz w:val="24"/>
          <w:szCs w:val="24"/>
        </w:rPr>
        <w:t xml:space="preserve">model addresses this </w:t>
      </w:r>
      <w:r w:rsidR="005932A7" w:rsidRPr="005C0DF3">
        <w:rPr>
          <w:rFonts w:ascii="Times New Roman" w:hAnsi="Times New Roman" w:cs="Times New Roman"/>
          <w:sz w:val="24"/>
          <w:szCs w:val="24"/>
        </w:rPr>
        <w:t xml:space="preserve">for </w:t>
      </w:r>
      <w:r w:rsidR="00973A38" w:rsidRPr="005C0DF3">
        <w:rPr>
          <w:rFonts w:ascii="Times New Roman" w:hAnsi="Times New Roman" w:cs="Times New Roman"/>
          <w:sz w:val="24"/>
          <w:szCs w:val="24"/>
        </w:rPr>
        <w:t xml:space="preserve">BC by </w:t>
      </w:r>
      <w:r w:rsidRPr="005C0DF3">
        <w:rPr>
          <w:rFonts w:ascii="Times New Roman" w:hAnsi="Times New Roman" w:cs="Times New Roman"/>
          <w:sz w:val="24"/>
          <w:szCs w:val="24"/>
        </w:rPr>
        <w:t xml:space="preserve">providing a tool that can </w:t>
      </w:r>
      <w:r w:rsidR="00973A38" w:rsidRPr="005C0DF3">
        <w:rPr>
          <w:rFonts w:ascii="Times New Roman" w:hAnsi="Times New Roman" w:cs="Times New Roman"/>
          <w:sz w:val="24"/>
          <w:szCs w:val="24"/>
        </w:rPr>
        <w:t xml:space="preserve">identify </w:t>
      </w:r>
      <w:r w:rsidR="005932A7" w:rsidRPr="005C0DF3">
        <w:rPr>
          <w:rFonts w:ascii="Times New Roman" w:hAnsi="Times New Roman" w:cs="Times New Roman"/>
          <w:sz w:val="24"/>
          <w:szCs w:val="24"/>
        </w:rPr>
        <w:t xml:space="preserve">which </w:t>
      </w:r>
      <w:r w:rsidR="00973A38" w:rsidRPr="005C0DF3">
        <w:rPr>
          <w:rFonts w:ascii="Times New Roman" w:hAnsi="Times New Roman" w:cs="Times New Roman"/>
          <w:sz w:val="24"/>
          <w:szCs w:val="24"/>
        </w:rPr>
        <w:t xml:space="preserve">tree </w:t>
      </w:r>
      <w:r w:rsidRPr="005C0DF3">
        <w:rPr>
          <w:rFonts w:ascii="Times New Roman" w:hAnsi="Times New Roman" w:cs="Times New Roman"/>
          <w:sz w:val="24"/>
          <w:szCs w:val="24"/>
        </w:rPr>
        <w:t xml:space="preserve">species/ </w:t>
      </w:r>
      <w:r w:rsidR="00973A38" w:rsidRPr="005C0DF3">
        <w:rPr>
          <w:rFonts w:ascii="Times New Roman" w:hAnsi="Times New Roman" w:cs="Times New Roman"/>
          <w:sz w:val="24"/>
          <w:szCs w:val="24"/>
        </w:rPr>
        <w:t xml:space="preserve">populations </w:t>
      </w:r>
      <w:r w:rsidRPr="005C0DF3">
        <w:rPr>
          <w:rFonts w:ascii="Times New Roman" w:hAnsi="Times New Roman" w:cs="Times New Roman"/>
          <w:sz w:val="24"/>
          <w:szCs w:val="24"/>
        </w:rPr>
        <w:t xml:space="preserve">are </w:t>
      </w:r>
      <w:r w:rsidR="00087FE0" w:rsidRPr="005C0DF3">
        <w:rPr>
          <w:rFonts w:ascii="Times New Roman" w:hAnsi="Times New Roman" w:cs="Times New Roman"/>
          <w:sz w:val="24"/>
          <w:szCs w:val="24"/>
        </w:rPr>
        <w:t xml:space="preserve">likely </w:t>
      </w:r>
      <w:r w:rsidR="005932A7" w:rsidRPr="005C0DF3">
        <w:rPr>
          <w:rFonts w:ascii="Times New Roman" w:hAnsi="Times New Roman" w:cs="Times New Roman"/>
          <w:sz w:val="24"/>
          <w:szCs w:val="24"/>
        </w:rPr>
        <w:t xml:space="preserve">to be </w:t>
      </w:r>
      <w:r w:rsidRPr="005C0DF3">
        <w:rPr>
          <w:rFonts w:ascii="Times New Roman" w:hAnsi="Times New Roman" w:cs="Times New Roman"/>
          <w:sz w:val="24"/>
          <w:szCs w:val="24"/>
        </w:rPr>
        <w:t>at</w:t>
      </w:r>
      <w:r w:rsidR="00973A38" w:rsidRPr="005C0DF3">
        <w:rPr>
          <w:rFonts w:ascii="Times New Roman" w:hAnsi="Times New Roman" w:cs="Times New Roman"/>
          <w:sz w:val="24"/>
          <w:szCs w:val="24"/>
        </w:rPr>
        <w:t xml:space="preserve"> </w:t>
      </w:r>
      <w:r w:rsidR="005932A7" w:rsidRPr="005C0DF3">
        <w:rPr>
          <w:rFonts w:ascii="Times New Roman" w:hAnsi="Times New Roman" w:cs="Times New Roman"/>
          <w:sz w:val="24"/>
          <w:szCs w:val="24"/>
        </w:rPr>
        <w:t xml:space="preserve">a </w:t>
      </w:r>
      <w:r w:rsidR="00973A38" w:rsidRPr="005C0DF3">
        <w:rPr>
          <w:rFonts w:ascii="Times New Roman" w:hAnsi="Times New Roman" w:cs="Times New Roman"/>
          <w:sz w:val="24"/>
          <w:szCs w:val="24"/>
        </w:rPr>
        <w:t xml:space="preserve">high risk </w:t>
      </w:r>
      <w:r w:rsidR="005932A7" w:rsidRPr="005C0DF3">
        <w:rPr>
          <w:rFonts w:ascii="Times New Roman" w:hAnsi="Times New Roman" w:cs="Times New Roman"/>
          <w:sz w:val="24"/>
          <w:szCs w:val="24"/>
        </w:rPr>
        <w:t xml:space="preserve">to </w:t>
      </w:r>
      <w:r w:rsidR="00973A38" w:rsidRPr="005C0DF3">
        <w:rPr>
          <w:rFonts w:ascii="Times New Roman" w:hAnsi="Times New Roman" w:cs="Times New Roman"/>
          <w:sz w:val="24"/>
          <w:szCs w:val="24"/>
        </w:rPr>
        <w:t xml:space="preserve">drought </w:t>
      </w:r>
      <w:r w:rsidR="005932A7" w:rsidRPr="005C0DF3">
        <w:rPr>
          <w:rFonts w:ascii="Times New Roman" w:hAnsi="Times New Roman" w:cs="Times New Roman"/>
          <w:sz w:val="24"/>
          <w:szCs w:val="24"/>
        </w:rPr>
        <w:t xml:space="preserve">caused stress/ </w:t>
      </w:r>
      <w:r w:rsidR="00973A38" w:rsidRPr="005C0DF3">
        <w:rPr>
          <w:rFonts w:ascii="Times New Roman" w:hAnsi="Times New Roman" w:cs="Times New Roman"/>
          <w:sz w:val="24"/>
          <w:szCs w:val="24"/>
        </w:rPr>
        <w:t>mortality</w:t>
      </w:r>
      <w:r w:rsidR="005932A7" w:rsidRPr="005C0DF3">
        <w:rPr>
          <w:rFonts w:ascii="Times New Roman" w:hAnsi="Times New Roman" w:cs="Times New Roman"/>
          <w:sz w:val="24"/>
          <w:szCs w:val="24"/>
        </w:rPr>
        <w:t xml:space="preserve"> under a range of edaphic (as defined by ASMR) conditions</w:t>
      </w:r>
      <w:r w:rsidR="00973A38" w:rsidRPr="005C0DF3">
        <w:rPr>
          <w:rFonts w:ascii="Times New Roman" w:hAnsi="Times New Roman" w:cs="Times New Roman"/>
          <w:sz w:val="24"/>
          <w:szCs w:val="24"/>
        </w:rPr>
        <w:t xml:space="preserve">.  </w:t>
      </w:r>
    </w:p>
    <w:p w:rsidR="00E16D8E" w:rsidRPr="005C0DF3" w:rsidRDefault="00E16D8E" w:rsidP="00CF16B6">
      <w:pPr>
        <w:spacing w:line="240" w:lineRule="auto"/>
        <w:rPr>
          <w:rFonts w:ascii="Times New Roman" w:hAnsi="Times New Roman" w:cs="Times New Roman"/>
          <w:sz w:val="24"/>
          <w:szCs w:val="24"/>
        </w:rPr>
      </w:pPr>
    </w:p>
    <w:p w:rsidR="00D348E1" w:rsidRPr="005C0DF3" w:rsidRDefault="00D348E1"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The corroboration of ASMR estimates using the Hargreaves equation implemented in TACA with those of experienced ecologists provides a strong basis for value belief. </w:t>
      </w:r>
      <w:r w:rsidR="005857E5" w:rsidRPr="005C0DF3">
        <w:rPr>
          <w:rFonts w:ascii="Times New Roman" w:hAnsi="Times New Roman" w:cs="Times New Roman"/>
          <w:sz w:val="24"/>
          <w:szCs w:val="24"/>
        </w:rPr>
        <w:t>The Hargreaves equation</w:t>
      </w:r>
      <w:r w:rsidR="007E0602" w:rsidRPr="005C0DF3">
        <w:rPr>
          <w:rFonts w:ascii="Times New Roman" w:hAnsi="Times New Roman" w:cs="Times New Roman"/>
          <w:sz w:val="24"/>
          <w:szCs w:val="24"/>
        </w:rPr>
        <w:t xml:space="preserve"> has been used successfully to calculate </w:t>
      </w:r>
      <w:r w:rsidR="005857E5" w:rsidRPr="005C0DF3">
        <w:rPr>
          <w:rFonts w:ascii="Times New Roman" w:hAnsi="Times New Roman" w:cs="Times New Roman"/>
          <w:sz w:val="24"/>
          <w:szCs w:val="24"/>
        </w:rPr>
        <w:t xml:space="preserve">evapotranspiration rates in various climates and generally performs as well as the more complicated Penman Monteith equation </w:t>
      </w:r>
      <w:r w:rsidR="00247082" w:rsidRPr="005C0DF3">
        <w:rPr>
          <w:rFonts w:ascii="Times New Roman" w:hAnsi="Times New Roman" w:cs="Times New Roman"/>
          <w:sz w:val="24"/>
          <w:szCs w:val="24"/>
        </w:rPr>
        <w:t xml:space="preserve">particularly where solar radiation data is unavailable </w:t>
      </w:r>
      <w:r w:rsidR="00B30904" w:rsidRPr="005C0DF3">
        <w:rPr>
          <w:rFonts w:ascii="Times New Roman" w:hAnsi="Times New Roman" w:cs="Times New Roman"/>
          <w:sz w:val="24"/>
          <w:szCs w:val="24"/>
        </w:rPr>
        <w:fldChar w:fldCharType="begin"/>
      </w:r>
      <w:r w:rsidR="00757CA8" w:rsidRPr="005C0DF3">
        <w:rPr>
          <w:rFonts w:ascii="Times New Roman" w:hAnsi="Times New Roman" w:cs="Times New Roman"/>
          <w:sz w:val="24"/>
          <w:szCs w:val="24"/>
        </w:rPr>
        <w:instrText>ADDIN RW.CITE{{389 Di Stefano, C. 1997}}</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(Di Stefano and Ferro 1997)</w:t>
      </w:r>
      <w:r w:rsidR="00B30904" w:rsidRPr="005C0DF3">
        <w:rPr>
          <w:rFonts w:ascii="Times New Roman" w:hAnsi="Times New Roman" w:cs="Times New Roman"/>
          <w:sz w:val="24"/>
          <w:szCs w:val="24"/>
        </w:rPr>
        <w:fldChar w:fldCharType="end"/>
      </w:r>
      <w:r w:rsidR="00247082" w:rsidRPr="005C0DF3">
        <w:rPr>
          <w:rFonts w:ascii="Times New Roman" w:hAnsi="Times New Roman" w:cs="Times New Roman"/>
          <w:sz w:val="24"/>
          <w:szCs w:val="24"/>
        </w:rPr>
        <w:t>; which was the case for this study</w:t>
      </w:r>
      <w:r w:rsidR="005857E5" w:rsidRPr="005C0DF3">
        <w:rPr>
          <w:rFonts w:ascii="Times New Roman" w:hAnsi="Times New Roman" w:cs="Times New Roman"/>
          <w:sz w:val="24"/>
          <w:szCs w:val="24"/>
        </w:rPr>
        <w:t xml:space="preserve">). </w:t>
      </w:r>
      <w:r w:rsidR="00247082" w:rsidRPr="005C0DF3">
        <w:rPr>
          <w:rFonts w:ascii="Times New Roman" w:hAnsi="Times New Roman" w:cs="Times New Roman"/>
          <w:sz w:val="24"/>
          <w:szCs w:val="24"/>
        </w:rPr>
        <w:t xml:space="preserve"> </w:t>
      </w:r>
      <w:r w:rsidRPr="005C0DF3">
        <w:rPr>
          <w:rFonts w:ascii="Times New Roman" w:hAnsi="Times New Roman" w:cs="Times New Roman"/>
          <w:sz w:val="24"/>
          <w:szCs w:val="24"/>
        </w:rPr>
        <w:t xml:space="preserve">The finding of large shifts in ASMR in dry to moist BGC units based on a drier warmer future indicate that these are the areas where climate adaptation plans </w:t>
      </w:r>
      <w:r w:rsidR="009862CE" w:rsidRPr="005C0DF3">
        <w:rPr>
          <w:rFonts w:ascii="Times New Roman" w:hAnsi="Times New Roman" w:cs="Times New Roman"/>
          <w:sz w:val="24"/>
          <w:szCs w:val="24"/>
        </w:rPr>
        <w:t xml:space="preserve">relating to forest management </w:t>
      </w:r>
      <w:r w:rsidRPr="005C0DF3">
        <w:rPr>
          <w:rFonts w:ascii="Times New Roman" w:hAnsi="Times New Roman" w:cs="Times New Roman"/>
          <w:sz w:val="24"/>
          <w:szCs w:val="24"/>
        </w:rPr>
        <w:t xml:space="preserve">are most urgently needed. </w:t>
      </w:r>
      <w:r w:rsidR="009862CE" w:rsidRPr="005C0DF3">
        <w:rPr>
          <w:rFonts w:ascii="Times New Roman" w:hAnsi="Times New Roman" w:cs="Times New Roman"/>
          <w:sz w:val="24"/>
          <w:szCs w:val="24"/>
        </w:rPr>
        <w:t>The predictions of future conditions in dry climatic portions of British Columbia</w:t>
      </w:r>
      <w:r w:rsidR="0031634E" w:rsidRPr="005C0DF3">
        <w:rPr>
          <w:rFonts w:ascii="Times New Roman" w:hAnsi="Times New Roman" w:cs="Times New Roman"/>
          <w:sz w:val="24"/>
          <w:szCs w:val="24"/>
        </w:rPr>
        <w:t xml:space="preserve"> consistently indicate d</w:t>
      </w:r>
      <w:r w:rsidRPr="005C0DF3">
        <w:rPr>
          <w:rFonts w:ascii="Times New Roman" w:hAnsi="Times New Roman" w:cs="Times New Roman"/>
          <w:sz w:val="24"/>
          <w:szCs w:val="24"/>
        </w:rPr>
        <w:t>rier warmer conditions</w:t>
      </w:r>
      <w:r w:rsidR="00757CA8"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757CA8" w:rsidRPr="005C0DF3">
        <w:rPr>
          <w:rFonts w:ascii="Times New Roman" w:hAnsi="Times New Roman" w:cs="Times New Roman"/>
          <w:sz w:val="24"/>
          <w:szCs w:val="24"/>
        </w:rPr>
        <w:instrText>ADDIN RW.CITE{{2 Hamann, A. 2006; 372 Nitschke, C.R. 2008}}</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(Nitschke and Innes 2008a, Hamann and Wang 2006)</w:t>
      </w:r>
      <w:r w:rsidR="00B30904" w:rsidRPr="005C0DF3">
        <w:rPr>
          <w:rFonts w:ascii="Times New Roman" w:hAnsi="Times New Roman" w:cs="Times New Roman"/>
          <w:sz w:val="24"/>
          <w:szCs w:val="24"/>
        </w:rPr>
        <w:fldChar w:fldCharType="end"/>
      </w:r>
      <w:r w:rsidRPr="005C0DF3">
        <w:rPr>
          <w:rFonts w:ascii="Times New Roman" w:hAnsi="Times New Roman" w:cs="Times New Roman"/>
          <w:sz w:val="24"/>
          <w:szCs w:val="24"/>
        </w:rPr>
        <w:t xml:space="preserve">. </w:t>
      </w:r>
      <w:r w:rsidR="0031634E" w:rsidRPr="005C0DF3">
        <w:rPr>
          <w:rFonts w:ascii="Times New Roman" w:hAnsi="Times New Roman" w:cs="Times New Roman"/>
          <w:sz w:val="24"/>
          <w:szCs w:val="24"/>
        </w:rPr>
        <w:t>Even if precipitation increases in some areas the impact of warmer temperatures could still lead to decrease in available soil moisture, especially if the increases in precipitation ar</w:t>
      </w:r>
      <w:r w:rsidR="00757CA8" w:rsidRPr="005C0DF3">
        <w:rPr>
          <w:rFonts w:ascii="Times New Roman" w:hAnsi="Times New Roman" w:cs="Times New Roman"/>
          <w:sz w:val="24"/>
          <w:szCs w:val="24"/>
        </w:rPr>
        <w:t xml:space="preserve">e not during the summer months </w:t>
      </w:r>
      <w:r w:rsidR="00B30904" w:rsidRPr="005C0DF3">
        <w:rPr>
          <w:rFonts w:ascii="Times New Roman" w:hAnsi="Times New Roman" w:cs="Times New Roman"/>
          <w:sz w:val="24"/>
          <w:szCs w:val="24"/>
        </w:rPr>
        <w:fldChar w:fldCharType="begin"/>
      </w:r>
      <w:r w:rsidR="00757CA8" w:rsidRPr="005C0DF3">
        <w:rPr>
          <w:rFonts w:ascii="Times New Roman" w:hAnsi="Times New Roman" w:cs="Times New Roman"/>
          <w:sz w:val="24"/>
          <w:szCs w:val="24"/>
        </w:rPr>
        <w:instrText>ADDIN RW.CITE{{113 Christensen,J.H. 2007; 287 Pike, R.G. 2008}}</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(Pike et al. 2008, Christensen et al. 2007)</w:t>
      </w:r>
      <w:r w:rsidR="00B30904" w:rsidRPr="005C0DF3">
        <w:rPr>
          <w:rFonts w:ascii="Times New Roman" w:hAnsi="Times New Roman" w:cs="Times New Roman"/>
          <w:sz w:val="24"/>
          <w:szCs w:val="24"/>
        </w:rPr>
        <w:fldChar w:fldCharType="end"/>
      </w:r>
      <w:r w:rsidR="00FD50D3" w:rsidRPr="005C0DF3">
        <w:rPr>
          <w:rFonts w:ascii="Times New Roman" w:hAnsi="Times New Roman" w:cs="Times New Roman"/>
          <w:sz w:val="24"/>
          <w:szCs w:val="24"/>
        </w:rPr>
        <w:t>.  In British Columbia, climate change is predicted to result in an increase in winter precipitation with declines in summer precipitation along with warming temperatures.</w:t>
      </w:r>
    </w:p>
    <w:p w:rsidR="00634966" w:rsidRPr="005C0DF3" w:rsidRDefault="009E2111"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Wetter edaphic </w:t>
      </w:r>
      <w:r w:rsidR="005A3950" w:rsidRPr="005C0DF3">
        <w:rPr>
          <w:rFonts w:ascii="Times New Roman" w:hAnsi="Times New Roman" w:cs="Times New Roman"/>
          <w:sz w:val="24"/>
          <w:szCs w:val="24"/>
        </w:rPr>
        <w:t xml:space="preserve">sites such as those found at higher elevation/ altitude and with </w:t>
      </w:r>
      <w:r w:rsidRPr="005C0DF3">
        <w:rPr>
          <w:rFonts w:ascii="Times New Roman" w:hAnsi="Times New Roman" w:cs="Times New Roman"/>
          <w:sz w:val="24"/>
          <w:szCs w:val="24"/>
        </w:rPr>
        <w:t xml:space="preserve">riparian and drainage areas </w:t>
      </w:r>
      <w:r w:rsidRPr="005C0DF3">
        <w:rPr>
          <w:rFonts w:ascii="Times New Roman" w:eastAsia="Calibri" w:hAnsi="Times New Roman" w:cs="Times New Roman"/>
          <w:sz w:val="24"/>
          <w:szCs w:val="24"/>
        </w:rPr>
        <w:t>have acted as refugia for mesic species during droughts and fires associated with past climatic events</w:t>
      </w:r>
      <w:r w:rsidR="00757CA8" w:rsidRPr="005C0DF3">
        <w:rPr>
          <w:rFonts w:ascii="Times New Roman" w:eastAsia="Calibri" w:hAnsi="Times New Roman" w:cs="Times New Roman"/>
          <w:sz w:val="24"/>
          <w:szCs w:val="24"/>
        </w:rPr>
        <w:t xml:space="preserve"> </w:t>
      </w:r>
      <w:r w:rsidR="00B30904" w:rsidRPr="005C0DF3">
        <w:rPr>
          <w:rFonts w:ascii="Times New Roman" w:eastAsia="Calibri" w:hAnsi="Times New Roman" w:cs="Times New Roman"/>
          <w:sz w:val="24"/>
          <w:szCs w:val="24"/>
        </w:rPr>
        <w:fldChar w:fldCharType="begin"/>
      </w:r>
      <w:r w:rsidR="00757CA8" w:rsidRPr="005C0DF3">
        <w:rPr>
          <w:rFonts w:ascii="Times New Roman" w:eastAsia="Calibri" w:hAnsi="Times New Roman" w:cs="Times New Roman"/>
          <w:sz w:val="24"/>
          <w:szCs w:val="24"/>
        </w:rPr>
        <w:instrText>ADDIN RW.CITE{{390 Burke, A. 2002; 391 Rouget, M. 2003}}</w:instrText>
      </w:r>
      <w:r w:rsidR="00B30904" w:rsidRPr="005C0DF3">
        <w:rPr>
          <w:rFonts w:ascii="Times New Roman" w:eastAsia="Calibri" w:hAnsi="Times New Roman" w:cs="Times New Roman"/>
          <w:sz w:val="24"/>
          <w:szCs w:val="24"/>
        </w:rPr>
        <w:fldChar w:fldCharType="separate"/>
      </w:r>
      <w:r w:rsidR="00546451" w:rsidRPr="005C0DF3">
        <w:rPr>
          <w:rFonts w:ascii="Times New Roman" w:eastAsia="Calibri" w:hAnsi="Times New Roman" w:cs="Times New Roman"/>
          <w:sz w:val="24"/>
          <w:szCs w:val="24"/>
        </w:rPr>
        <w:t>(Burke 2002, Rouget et al. 2003)</w:t>
      </w:r>
      <w:r w:rsidR="00B30904" w:rsidRPr="005C0DF3">
        <w:rPr>
          <w:rFonts w:ascii="Times New Roman" w:eastAsia="Calibri" w:hAnsi="Times New Roman" w:cs="Times New Roman"/>
          <w:sz w:val="24"/>
          <w:szCs w:val="24"/>
        </w:rPr>
        <w:fldChar w:fldCharType="end"/>
      </w:r>
      <w:r w:rsidRPr="005C0DF3">
        <w:rPr>
          <w:rFonts w:ascii="Times New Roman" w:hAnsi="Times New Roman" w:cs="Times New Roman"/>
          <w:sz w:val="24"/>
          <w:szCs w:val="24"/>
        </w:rPr>
        <w:t xml:space="preserve"> </w:t>
      </w:r>
      <w:r w:rsidRPr="005C0DF3">
        <w:rPr>
          <w:rFonts w:ascii="Times New Roman" w:eastAsia="Calibri" w:hAnsi="Times New Roman" w:cs="Times New Roman"/>
          <w:sz w:val="24"/>
          <w:szCs w:val="24"/>
        </w:rPr>
        <w:t xml:space="preserve">and </w:t>
      </w:r>
      <w:r w:rsidRPr="005C0DF3">
        <w:rPr>
          <w:rFonts w:ascii="Times New Roman" w:hAnsi="Times New Roman" w:cs="Times New Roman"/>
          <w:sz w:val="24"/>
          <w:szCs w:val="24"/>
        </w:rPr>
        <w:t>are hypothesised to</w:t>
      </w:r>
      <w:r w:rsidRPr="005C0DF3">
        <w:rPr>
          <w:rFonts w:ascii="Times New Roman" w:eastAsia="Calibri" w:hAnsi="Times New Roman" w:cs="Times New Roman"/>
          <w:sz w:val="24"/>
          <w:szCs w:val="24"/>
        </w:rPr>
        <w:t xml:space="preserve"> play a critical role under future climate change </w:t>
      </w:r>
      <w:r w:rsidR="00B30904" w:rsidRPr="005C0DF3">
        <w:rPr>
          <w:rFonts w:ascii="Times New Roman" w:eastAsia="Calibri" w:hAnsi="Times New Roman" w:cs="Times New Roman"/>
          <w:sz w:val="24"/>
          <w:szCs w:val="24"/>
        </w:rPr>
        <w:fldChar w:fldCharType="begin"/>
      </w:r>
      <w:r w:rsidR="00757CA8" w:rsidRPr="005C0DF3">
        <w:rPr>
          <w:rFonts w:ascii="Times New Roman" w:eastAsia="Calibri" w:hAnsi="Times New Roman" w:cs="Times New Roman"/>
          <w:sz w:val="24"/>
          <w:szCs w:val="24"/>
        </w:rPr>
        <w:instrText>ADDIN RW.CITE{{406 Stott, P. 1998}}</w:instrText>
      </w:r>
      <w:r w:rsidR="00B30904" w:rsidRPr="005C0DF3">
        <w:rPr>
          <w:rFonts w:ascii="Times New Roman" w:eastAsia="Calibri" w:hAnsi="Times New Roman" w:cs="Times New Roman"/>
          <w:sz w:val="24"/>
          <w:szCs w:val="24"/>
        </w:rPr>
        <w:fldChar w:fldCharType="separate"/>
      </w:r>
      <w:r w:rsidR="00546451" w:rsidRPr="005C0DF3">
        <w:rPr>
          <w:rFonts w:ascii="Times New Roman" w:eastAsia="Calibri" w:hAnsi="Times New Roman" w:cs="Times New Roman"/>
          <w:sz w:val="24"/>
          <w:szCs w:val="24"/>
        </w:rPr>
        <w:t>(Stott et al. 1998)</w:t>
      </w:r>
      <w:r w:rsidR="00B30904" w:rsidRPr="005C0DF3">
        <w:rPr>
          <w:rFonts w:ascii="Times New Roman" w:eastAsia="Calibri" w:hAnsi="Times New Roman" w:cs="Times New Roman"/>
          <w:sz w:val="24"/>
          <w:szCs w:val="24"/>
        </w:rPr>
        <w:fldChar w:fldCharType="end"/>
      </w:r>
      <w:r w:rsidRPr="005C0DF3">
        <w:rPr>
          <w:rFonts w:ascii="Times New Roman" w:eastAsia="Calibri" w:hAnsi="Times New Roman" w:cs="Times New Roman"/>
          <w:sz w:val="24"/>
          <w:szCs w:val="24"/>
        </w:rPr>
        <w:t>.</w:t>
      </w:r>
      <w:r w:rsidRPr="005C0DF3">
        <w:rPr>
          <w:rFonts w:ascii="Times New Roman" w:hAnsi="Times New Roman" w:cs="Times New Roman"/>
          <w:sz w:val="24"/>
          <w:szCs w:val="24"/>
        </w:rPr>
        <w:t xml:space="preserve"> The finding of no drought limitations in wetter climate areas and on subhygric sites even in the driest of climates supports this hypothesis and emphasizes the importance of these sites for the future conservation of forest species </w:t>
      </w:r>
      <w:r w:rsidR="00B30904" w:rsidRPr="005C0DF3">
        <w:rPr>
          <w:rFonts w:ascii="Times New Roman" w:hAnsi="Times New Roman" w:cs="Times New Roman"/>
          <w:sz w:val="24"/>
          <w:szCs w:val="24"/>
        </w:rPr>
        <w:fldChar w:fldCharType="begin"/>
      </w:r>
      <w:r w:rsidR="00757CA8" w:rsidRPr="005C0DF3">
        <w:rPr>
          <w:rFonts w:ascii="Times New Roman" w:hAnsi="Times New Roman" w:cs="Times New Roman"/>
          <w:sz w:val="24"/>
          <w:szCs w:val="24"/>
        </w:rPr>
        <w:instrText>ADDIN RW.CITE{{392 Meave, J. 1991}}</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(Meave et al. 1991)</w:t>
      </w:r>
      <w:r w:rsidR="00B30904" w:rsidRPr="005C0DF3">
        <w:rPr>
          <w:rFonts w:ascii="Times New Roman" w:hAnsi="Times New Roman" w:cs="Times New Roman"/>
          <w:sz w:val="24"/>
          <w:szCs w:val="24"/>
        </w:rPr>
        <w:fldChar w:fldCharType="end"/>
      </w:r>
      <w:r w:rsidR="00757CA8" w:rsidRPr="005C0DF3">
        <w:rPr>
          <w:rFonts w:ascii="Times New Roman" w:hAnsi="Times New Roman" w:cs="Times New Roman"/>
          <w:sz w:val="24"/>
          <w:szCs w:val="24"/>
        </w:rPr>
        <w:t>.</w:t>
      </w:r>
      <w:r w:rsidRPr="005C0DF3">
        <w:rPr>
          <w:rFonts w:ascii="Times New Roman" w:hAnsi="Times New Roman" w:cs="Times New Roman"/>
          <w:sz w:val="24"/>
          <w:szCs w:val="24"/>
        </w:rPr>
        <w:t xml:space="preserve"> </w:t>
      </w:r>
      <w:r w:rsidR="00757CA8" w:rsidRPr="005C0DF3">
        <w:rPr>
          <w:rFonts w:ascii="Times New Roman" w:hAnsi="Times New Roman" w:cs="Times New Roman"/>
          <w:sz w:val="24"/>
          <w:szCs w:val="24"/>
        </w:rPr>
        <w:t xml:space="preserve"> </w:t>
      </w:r>
      <w:r w:rsidR="00367426" w:rsidRPr="005C0DF3">
        <w:rPr>
          <w:rFonts w:ascii="Times New Roman" w:hAnsi="Times New Roman" w:cs="Times New Roman"/>
          <w:sz w:val="24"/>
          <w:szCs w:val="24"/>
        </w:rPr>
        <w:t xml:space="preserve">These sites </w:t>
      </w:r>
      <w:r w:rsidRPr="005C0DF3">
        <w:rPr>
          <w:rFonts w:ascii="Times New Roman" w:hAnsi="Times New Roman" w:cs="Times New Roman"/>
          <w:sz w:val="24"/>
          <w:szCs w:val="24"/>
        </w:rPr>
        <w:t xml:space="preserve">may also </w:t>
      </w:r>
      <w:r w:rsidR="00367426" w:rsidRPr="005C0DF3">
        <w:rPr>
          <w:rFonts w:ascii="Times New Roman" w:hAnsi="Times New Roman" w:cs="Times New Roman"/>
          <w:sz w:val="24"/>
          <w:szCs w:val="24"/>
        </w:rPr>
        <w:t>represent the best choice for long</w:t>
      </w:r>
      <w:r w:rsidRPr="005C0DF3">
        <w:rPr>
          <w:rFonts w:ascii="Times New Roman" w:hAnsi="Times New Roman" w:cs="Times New Roman"/>
          <w:sz w:val="24"/>
          <w:szCs w:val="24"/>
        </w:rPr>
        <w:t>-</w:t>
      </w:r>
      <w:r w:rsidR="00367426" w:rsidRPr="005C0DF3">
        <w:rPr>
          <w:rFonts w:ascii="Times New Roman" w:hAnsi="Times New Roman" w:cs="Times New Roman"/>
          <w:sz w:val="24"/>
          <w:szCs w:val="24"/>
        </w:rPr>
        <w:t xml:space="preserve">term storage of carbon, provision of old forest characteristics for maintenance of </w:t>
      </w:r>
      <w:r w:rsidRPr="005C0DF3">
        <w:rPr>
          <w:rFonts w:ascii="Times New Roman" w:hAnsi="Times New Roman" w:cs="Times New Roman"/>
          <w:sz w:val="24"/>
          <w:szCs w:val="24"/>
        </w:rPr>
        <w:t xml:space="preserve">faunal </w:t>
      </w:r>
      <w:r w:rsidR="00367426" w:rsidRPr="005C0DF3">
        <w:rPr>
          <w:rFonts w:ascii="Times New Roman" w:hAnsi="Times New Roman" w:cs="Times New Roman"/>
          <w:sz w:val="24"/>
          <w:szCs w:val="24"/>
        </w:rPr>
        <w:t xml:space="preserve">species who require them, maintenance of genetic </w:t>
      </w:r>
      <w:r w:rsidRPr="005C0DF3">
        <w:rPr>
          <w:rFonts w:ascii="Times New Roman" w:hAnsi="Times New Roman" w:cs="Times New Roman"/>
          <w:sz w:val="24"/>
          <w:szCs w:val="24"/>
        </w:rPr>
        <w:t xml:space="preserve">diversity, </w:t>
      </w:r>
      <w:r w:rsidR="00367426" w:rsidRPr="005C0DF3">
        <w:rPr>
          <w:rFonts w:ascii="Times New Roman" w:hAnsi="Times New Roman" w:cs="Times New Roman"/>
          <w:sz w:val="24"/>
          <w:szCs w:val="24"/>
        </w:rPr>
        <w:t xml:space="preserve">and other intrinsic value of natural forests. </w:t>
      </w:r>
      <w:r w:rsidR="0055421C" w:rsidRPr="005C0DF3">
        <w:rPr>
          <w:rFonts w:ascii="Times New Roman" w:hAnsi="Times New Roman" w:cs="Times New Roman"/>
          <w:sz w:val="24"/>
          <w:szCs w:val="24"/>
        </w:rPr>
        <w:t xml:space="preserve">   </w:t>
      </w:r>
    </w:p>
    <w:p w:rsidR="0031634E" w:rsidRPr="005C0DF3" w:rsidRDefault="0031634E"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lastRenderedPageBreak/>
        <w:t xml:space="preserve">Our </w:t>
      </w:r>
      <w:r w:rsidR="00804367" w:rsidRPr="005C0DF3">
        <w:rPr>
          <w:rFonts w:ascii="Times New Roman" w:hAnsi="Times New Roman" w:cs="Times New Roman"/>
          <w:sz w:val="24"/>
          <w:szCs w:val="24"/>
        </w:rPr>
        <w:t xml:space="preserve">identification </w:t>
      </w:r>
      <w:r w:rsidRPr="005C0DF3">
        <w:rPr>
          <w:rFonts w:ascii="Times New Roman" w:hAnsi="Times New Roman" w:cs="Times New Roman"/>
          <w:sz w:val="24"/>
          <w:szCs w:val="24"/>
        </w:rPr>
        <w:t xml:space="preserve">of </w:t>
      </w:r>
      <w:r w:rsidR="00804367" w:rsidRPr="005C0DF3">
        <w:rPr>
          <w:rFonts w:ascii="Times New Roman" w:hAnsi="Times New Roman" w:cs="Times New Roman"/>
          <w:sz w:val="24"/>
          <w:szCs w:val="24"/>
        </w:rPr>
        <w:t xml:space="preserve">sites and species that may exhibit </w:t>
      </w:r>
      <w:r w:rsidRPr="005C0DF3">
        <w:rPr>
          <w:rFonts w:ascii="Times New Roman" w:hAnsi="Times New Roman" w:cs="Times New Roman"/>
          <w:sz w:val="24"/>
          <w:szCs w:val="24"/>
        </w:rPr>
        <w:t xml:space="preserve">drought induced mortality on specific sites (i.e., specific BGC RSMR combinations) allows forest managers to focus their efforts on climate change mitigation </w:t>
      </w:r>
      <w:r w:rsidR="00804367" w:rsidRPr="005C0DF3">
        <w:rPr>
          <w:rFonts w:ascii="Times New Roman" w:hAnsi="Times New Roman" w:cs="Times New Roman"/>
          <w:sz w:val="24"/>
          <w:szCs w:val="24"/>
        </w:rPr>
        <w:t xml:space="preserve">and adaptation </w:t>
      </w:r>
      <w:r w:rsidRPr="005C0DF3">
        <w:rPr>
          <w:rFonts w:ascii="Times New Roman" w:hAnsi="Times New Roman" w:cs="Times New Roman"/>
          <w:sz w:val="24"/>
          <w:szCs w:val="24"/>
        </w:rPr>
        <w:t xml:space="preserve">on particular sites rather than across broad regions.  </w:t>
      </w:r>
      <w:r w:rsidR="00804367" w:rsidRPr="005C0DF3">
        <w:rPr>
          <w:rFonts w:ascii="Times New Roman" w:hAnsi="Times New Roman" w:cs="Times New Roman"/>
          <w:sz w:val="24"/>
          <w:szCs w:val="24"/>
        </w:rPr>
        <w:t xml:space="preserve">Adaptation strategies may include the use of even-aged versus uneven-aged systems on drought risk sites where mid-summer water stress can be reduced by providing multi-aged stands which lower </w:t>
      </w:r>
      <w:r w:rsidR="009E2111" w:rsidRPr="005C0DF3">
        <w:rPr>
          <w:rFonts w:ascii="Times New Roman" w:hAnsi="Times New Roman" w:cs="Times New Roman"/>
          <w:sz w:val="24"/>
          <w:szCs w:val="24"/>
        </w:rPr>
        <w:t>temperatures,</w:t>
      </w:r>
      <w:r w:rsidR="00804367" w:rsidRPr="005C0DF3">
        <w:rPr>
          <w:rFonts w:ascii="Times New Roman" w:hAnsi="Times New Roman" w:cs="Times New Roman"/>
          <w:sz w:val="24"/>
          <w:szCs w:val="24"/>
        </w:rPr>
        <w:t xml:space="preserve"> raise humidity and reduce evaporative demand </w:t>
      </w:r>
      <w:r w:rsidR="00B30904" w:rsidRPr="005C0DF3">
        <w:rPr>
          <w:rFonts w:ascii="Times New Roman" w:hAnsi="Times New Roman" w:cs="Times New Roman"/>
          <w:sz w:val="24"/>
          <w:szCs w:val="24"/>
        </w:rPr>
        <w:fldChar w:fldCharType="begin"/>
      </w:r>
      <w:r w:rsidR="00757CA8" w:rsidRPr="005C0DF3">
        <w:rPr>
          <w:rFonts w:ascii="Times New Roman" w:hAnsi="Times New Roman" w:cs="Times New Roman"/>
          <w:sz w:val="24"/>
          <w:szCs w:val="24"/>
        </w:rPr>
        <w:instrText>ADDIN RW.CITE{{393 O'Hara, K.L. 2006}}</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(O'Hara and Nagel 2006)</w:t>
      </w:r>
      <w:r w:rsidR="00B30904" w:rsidRPr="005C0DF3">
        <w:rPr>
          <w:rFonts w:ascii="Times New Roman" w:hAnsi="Times New Roman" w:cs="Times New Roman"/>
          <w:sz w:val="24"/>
          <w:szCs w:val="24"/>
        </w:rPr>
        <w:fldChar w:fldCharType="end"/>
      </w:r>
      <w:r w:rsidR="00804367" w:rsidRPr="005C0DF3">
        <w:rPr>
          <w:rFonts w:ascii="Times New Roman" w:hAnsi="Times New Roman" w:cs="Times New Roman"/>
          <w:sz w:val="24"/>
          <w:szCs w:val="24"/>
        </w:rPr>
        <w:t xml:space="preserve">.  </w:t>
      </w:r>
      <w:r w:rsidR="00247082" w:rsidRPr="005C0DF3">
        <w:rPr>
          <w:rFonts w:ascii="Times New Roman" w:hAnsi="Times New Roman" w:cs="Times New Roman"/>
          <w:sz w:val="24"/>
          <w:szCs w:val="24"/>
        </w:rPr>
        <w:t xml:space="preserve">Forests that provide higher humidity, cooler temperatures and wetter edaphic conditions are important for maintaining species that cannot tolerate climatic change that brings warmer and drier conditions </w:t>
      </w:r>
      <w:r w:rsidR="00B30904" w:rsidRPr="005C0DF3">
        <w:rPr>
          <w:rFonts w:ascii="Times New Roman" w:hAnsi="Times New Roman" w:cs="Times New Roman"/>
          <w:sz w:val="24"/>
          <w:szCs w:val="24"/>
        </w:rPr>
        <w:fldChar w:fldCharType="begin"/>
      </w:r>
      <w:r w:rsidR="00757CA8" w:rsidRPr="005C0DF3">
        <w:rPr>
          <w:rFonts w:ascii="Times New Roman" w:hAnsi="Times New Roman" w:cs="Times New Roman"/>
          <w:sz w:val="24"/>
          <w:szCs w:val="24"/>
        </w:rPr>
        <w:instrText>ADDIN RW.CITE{{392 Meave, J. 1991; 406 Stott, P. 1998}}</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(Stott et al. 1998, Meave et al. 1991)</w:t>
      </w:r>
      <w:r w:rsidR="00B30904" w:rsidRPr="005C0DF3">
        <w:rPr>
          <w:rFonts w:ascii="Times New Roman" w:hAnsi="Times New Roman" w:cs="Times New Roman"/>
          <w:sz w:val="24"/>
          <w:szCs w:val="24"/>
        </w:rPr>
        <w:fldChar w:fldCharType="end"/>
      </w:r>
      <w:r w:rsidR="00247082" w:rsidRPr="005C0DF3">
        <w:rPr>
          <w:rFonts w:ascii="Times New Roman" w:hAnsi="Times New Roman" w:cs="Times New Roman"/>
          <w:sz w:val="24"/>
          <w:szCs w:val="24"/>
        </w:rPr>
        <w:t xml:space="preserve">.  Enrichment planting could </w:t>
      </w:r>
      <w:r w:rsidR="00800C46" w:rsidRPr="005C0DF3">
        <w:rPr>
          <w:rFonts w:ascii="Times New Roman" w:hAnsi="Times New Roman" w:cs="Times New Roman"/>
          <w:sz w:val="24"/>
          <w:szCs w:val="24"/>
        </w:rPr>
        <w:t xml:space="preserve">also </w:t>
      </w:r>
      <w:r w:rsidR="00247082" w:rsidRPr="005C0DF3">
        <w:rPr>
          <w:rFonts w:ascii="Times New Roman" w:hAnsi="Times New Roman" w:cs="Times New Roman"/>
          <w:sz w:val="24"/>
          <w:szCs w:val="24"/>
        </w:rPr>
        <w:t xml:space="preserve">be used to establish shade tolerant species that </w:t>
      </w:r>
      <w:r w:rsidR="005A3950" w:rsidRPr="005C0DF3">
        <w:rPr>
          <w:rFonts w:ascii="Times New Roman" w:hAnsi="Times New Roman" w:cs="Times New Roman"/>
          <w:sz w:val="24"/>
          <w:szCs w:val="24"/>
        </w:rPr>
        <w:t xml:space="preserve">are </w:t>
      </w:r>
      <w:r w:rsidR="00247082" w:rsidRPr="005C0DF3">
        <w:rPr>
          <w:rFonts w:ascii="Times New Roman" w:hAnsi="Times New Roman" w:cs="Times New Roman"/>
          <w:sz w:val="24"/>
          <w:szCs w:val="24"/>
        </w:rPr>
        <w:t xml:space="preserve">vulnerable to climatic induced drought stress in the understorey of established </w:t>
      </w:r>
      <w:r w:rsidR="005A3950" w:rsidRPr="005C0DF3">
        <w:rPr>
          <w:rFonts w:ascii="Times New Roman" w:hAnsi="Times New Roman" w:cs="Times New Roman"/>
          <w:sz w:val="24"/>
          <w:szCs w:val="24"/>
        </w:rPr>
        <w:t>stands</w:t>
      </w:r>
      <w:r w:rsidR="00247082" w:rsidRPr="005C0DF3">
        <w:rPr>
          <w:rFonts w:ascii="Times New Roman" w:hAnsi="Times New Roman" w:cs="Times New Roman"/>
          <w:sz w:val="24"/>
          <w:szCs w:val="24"/>
        </w:rPr>
        <w:t>.  Likewise, enrichment planting can also be used following artificial or natural regeneration planting to fill in the gaps that result from disturbance or climate-based mortality</w:t>
      </w:r>
      <w:r w:rsidR="00757CA8"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757CA8" w:rsidRPr="005C0DF3">
        <w:rPr>
          <w:rFonts w:ascii="Times New Roman" w:hAnsi="Times New Roman" w:cs="Times New Roman"/>
          <w:sz w:val="24"/>
          <w:szCs w:val="24"/>
        </w:rPr>
        <w:instrText>ADDIN RW.CITE{{373 Nitschke, C.R. 2008}}</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(Nitschke and Innes 2008b)</w:t>
      </w:r>
      <w:r w:rsidR="00B30904" w:rsidRPr="005C0DF3">
        <w:rPr>
          <w:rFonts w:ascii="Times New Roman" w:hAnsi="Times New Roman" w:cs="Times New Roman"/>
          <w:sz w:val="24"/>
          <w:szCs w:val="24"/>
        </w:rPr>
        <w:fldChar w:fldCharType="end"/>
      </w:r>
      <w:r w:rsidR="00247082" w:rsidRPr="005C0DF3">
        <w:rPr>
          <w:rFonts w:ascii="Times New Roman" w:hAnsi="Times New Roman" w:cs="Times New Roman"/>
          <w:sz w:val="24"/>
          <w:szCs w:val="24"/>
        </w:rPr>
        <w:t xml:space="preserve">.  </w:t>
      </w:r>
      <w:r w:rsidR="00800C46" w:rsidRPr="005C0DF3">
        <w:rPr>
          <w:rFonts w:ascii="Times New Roman" w:hAnsi="Times New Roman" w:cs="Times New Roman"/>
          <w:sz w:val="24"/>
          <w:szCs w:val="24"/>
        </w:rPr>
        <w:t>P</w:t>
      </w:r>
      <w:r w:rsidR="00247082" w:rsidRPr="005C0DF3">
        <w:rPr>
          <w:rFonts w:ascii="Times New Roman" w:hAnsi="Times New Roman" w:cs="Times New Roman"/>
          <w:sz w:val="24"/>
          <w:szCs w:val="24"/>
        </w:rPr>
        <w:t xml:space="preserve">lanting can be used to facilitate the persistence of species and ecosystems through “human-assisted migration”; and be used to plant new species that are better </w:t>
      </w:r>
      <w:r w:rsidR="00757CA8" w:rsidRPr="005C0DF3">
        <w:rPr>
          <w:rFonts w:ascii="Times New Roman" w:hAnsi="Times New Roman" w:cs="Times New Roman"/>
          <w:sz w:val="24"/>
          <w:szCs w:val="24"/>
        </w:rPr>
        <w:t xml:space="preserve">adapted to the altered climate </w:t>
      </w:r>
      <w:r w:rsidR="00B30904" w:rsidRPr="005C0DF3">
        <w:rPr>
          <w:rFonts w:ascii="Times New Roman" w:hAnsi="Times New Roman" w:cs="Times New Roman"/>
          <w:sz w:val="24"/>
          <w:szCs w:val="24"/>
        </w:rPr>
        <w:fldChar w:fldCharType="begin"/>
      </w:r>
      <w:r w:rsidR="00757CA8" w:rsidRPr="005C0DF3">
        <w:rPr>
          <w:rFonts w:ascii="Times New Roman" w:hAnsi="Times New Roman" w:cs="Times New Roman"/>
          <w:sz w:val="24"/>
          <w:szCs w:val="24"/>
        </w:rPr>
        <w:instrText>ADDIN RW.CITE{{394 Hogg, E.H. 2005}}</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(Hogg and Bernier 2005)</w:t>
      </w:r>
      <w:r w:rsidR="00B30904" w:rsidRPr="005C0DF3">
        <w:rPr>
          <w:rFonts w:ascii="Times New Roman" w:hAnsi="Times New Roman" w:cs="Times New Roman"/>
          <w:sz w:val="24"/>
          <w:szCs w:val="24"/>
        </w:rPr>
        <w:fldChar w:fldCharType="end"/>
      </w:r>
      <w:r w:rsidR="00247082" w:rsidRPr="005C0DF3">
        <w:rPr>
          <w:rFonts w:ascii="Times New Roman" w:hAnsi="Times New Roman" w:cs="Times New Roman"/>
          <w:sz w:val="24"/>
          <w:szCs w:val="24"/>
        </w:rPr>
        <w:t xml:space="preserve">.  The use </w:t>
      </w:r>
      <w:r w:rsidR="00757CA8" w:rsidRPr="005C0DF3">
        <w:rPr>
          <w:rFonts w:ascii="Times New Roman" w:hAnsi="Times New Roman" w:cs="Times New Roman"/>
          <w:sz w:val="24"/>
          <w:szCs w:val="24"/>
        </w:rPr>
        <w:t xml:space="preserve">of </w:t>
      </w:r>
      <w:r w:rsidR="00247082" w:rsidRPr="005C0DF3">
        <w:rPr>
          <w:rFonts w:ascii="Times New Roman" w:hAnsi="Times New Roman" w:cs="Times New Roman"/>
          <w:sz w:val="24"/>
          <w:szCs w:val="24"/>
        </w:rPr>
        <w:t>enrichment planting for this latter objective c</w:t>
      </w:r>
      <w:r w:rsidR="00800C46" w:rsidRPr="005C0DF3">
        <w:rPr>
          <w:rFonts w:ascii="Times New Roman" w:hAnsi="Times New Roman" w:cs="Times New Roman"/>
          <w:sz w:val="24"/>
          <w:szCs w:val="24"/>
        </w:rPr>
        <w:t>ould</w:t>
      </w:r>
      <w:r w:rsidR="00247082" w:rsidRPr="005C0DF3">
        <w:rPr>
          <w:rFonts w:ascii="Times New Roman" w:hAnsi="Times New Roman" w:cs="Times New Roman"/>
          <w:sz w:val="24"/>
          <w:szCs w:val="24"/>
        </w:rPr>
        <w:t xml:space="preserve"> allow for a gradual and controlled transition </w:t>
      </w:r>
      <w:r w:rsidR="005A3950" w:rsidRPr="005C0DF3">
        <w:rPr>
          <w:rFonts w:ascii="Times New Roman" w:hAnsi="Times New Roman" w:cs="Times New Roman"/>
          <w:sz w:val="24"/>
          <w:szCs w:val="24"/>
        </w:rPr>
        <w:t>of species at risk of climate induced drought to species more tolerant of future soil moisture regimes</w:t>
      </w:r>
      <w:r w:rsidR="00247082" w:rsidRPr="005C0DF3">
        <w:rPr>
          <w:rFonts w:ascii="Times New Roman" w:hAnsi="Times New Roman" w:cs="Times New Roman"/>
          <w:sz w:val="24"/>
          <w:szCs w:val="24"/>
        </w:rPr>
        <w:t xml:space="preserve">.  </w:t>
      </w:r>
    </w:p>
    <w:p w:rsidR="00761F97" w:rsidRPr="005C0DF3" w:rsidRDefault="00761F97"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ab/>
      </w:r>
      <w:r w:rsidR="00816274" w:rsidRPr="005C0DF3">
        <w:rPr>
          <w:rFonts w:ascii="Times New Roman" w:hAnsi="Times New Roman" w:cs="Times New Roman"/>
          <w:sz w:val="24"/>
          <w:szCs w:val="24"/>
        </w:rPr>
        <w:t xml:space="preserve">Much of the work to date in British Columbia and other jurisdictions has focused on predictions of future potential tree species distributions </w:t>
      </w:r>
      <w:r w:rsidR="00757CA8" w:rsidRPr="005C0DF3">
        <w:rPr>
          <w:rFonts w:ascii="Times New Roman" w:hAnsi="Times New Roman" w:cs="Times New Roman"/>
          <w:sz w:val="24"/>
          <w:szCs w:val="24"/>
        </w:rPr>
        <w:t>at broad regional scales</w:t>
      </w:r>
      <w:r w:rsidR="00335EE6" w:rsidRPr="005C0DF3">
        <w:rPr>
          <w:rFonts w:ascii="Times New Roman" w:hAnsi="Times New Roman" w:cs="Times New Roman"/>
          <w:sz w:val="24"/>
          <w:szCs w:val="24"/>
        </w:rPr>
        <w:t xml:space="preserve"> </w:t>
      </w:r>
      <w:r w:rsidR="00B30904" w:rsidRPr="005C0DF3">
        <w:rPr>
          <w:rFonts w:ascii="Times New Roman" w:hAnsi="Times New Roman" w:cs="Times New Roman"/>
          <w:sz w:val="24"/>
          <w:szCs w:val="24"/>
        </w:rPr>
        <w:fldChar w:fldCharType="begin"/>
      </w:r>
      <w:r w:rsidR="00335EE6" w:rsidRPr="005C0DF3">
        <w:rPr>
          <w:rFonts w:ascii="Times New Roman" w:hAnsi="Times New Roman" w:cs="Times New Roman"/>
          <w:sz w:val="24"/>
          <w:szCs w:val="24"/>
        </w:rPr>
        <w:instrText>ADDIN RW.CITE{{2 Hamann, A. 2006/pe.g., ;312 McKenney, D.W. 2007;267 Rehfeldt, G.E. 2008;395 Coops, N.C. 2011;407 Shuman, J.K. 2011;}}</w:instrText>
      </w:r>
      <w:r w:rsidR="00B30904" w:rsidRPr="005C0DF3">
        <w:rPr>
          <w:rFonts w:ascii="Times New Roman" w:hAnsi="Times New Roman" w:cs="Times New Roman"/>
          <w:sz w:val="24"/>
          <w:szCs w:val="24"/>
        </w:rPr>
        <w:fldChar w:fldCharType="separate"/>
      </w:r>
      <w:r w:rsidR="00546451" w:rsidRPr="005C0DF3">
        <w:rPr>
          <w:rFonts w:ascii="Times New Roman" w:hAnsi="Times New Roman" w:cs="Times New Roman"/>
          <w:sz w:val="24"/>
          <w:szCs w:val="24"/>
        </w:rPr>
        <w:t>(e.g., Hamann and Wang 2006, McKenney et al. 2007, Rehfeldt et al. 2008, Coops and Waring 2011, Shuman et al. 2011)</w:t>
      </w:r>
      <w:r w:rsidR="00B30904" w:rsidRPr="005C0DF3">
        <w:rPr>
          <w:rFonts w:ascii="Times New Roman" w:hAnsi="Times New Roman" w:cs="Times New Roman"/>
          <w:sz w:val="24"/>
          <w:szCs w:val="24"/>
        </w:rPr>
        <w:fldChar w:fldCharType="end"/>
      </w:r>
      <w:r w:rsidR="00757CA8" w:rsidRPr="005C0DF3">
        <w:rPr>
          <w:rFonts w:ascii="Times New Roman" w:hAnsi="Times New Roman" w:cs="Times New Roman"/>
          <w:sz w:val="24"/>
          <w:szCs w:val="24"/>
        </w:rPr>
        <w:t xml:space="preserve">.  </w:t>
      </w:r>
      <w:r w:rsidRPr="005C0DF3">
        <w:rPr>
          <w:rFonts w:ascii="Times New Roman" w:hAnsi="Times New Roman" w:cs="Times New Roman"/>
          <w:sz w:val="24"/>
          <w:szCs w:val="24"/>
        </w:rPr>
        <w:t xml:space="preserve">We </w:t>
      </w:r>
      <w:r w:rsidR="004B75AA" w:rsidRPr="005C0DF3">
        <w:rPr>
          <w:rFonts w:ascii="Times New Roman" w:hAnsi="Times New Roman" w:cs="Times New Roman"/>
          <w:sz w:val="24"/>
          <w:szCs w:val="24"/>
        </w:rPr>
        <w:t xml:space="preserve">feel </w:t>
      </w:r>
      <w:r w:rsidRPr="005C0DF3">
        <w:rPr>
          <w:rFonts w:ascii="Times New Roman" w:hAnsi="Times New Roman" w:cs="Times New Roman"/>
          <w:sz w:val="24"/>
          <w:szCs w:val="24"/>
        </w:rPr>
        <w:t xml:space="preserve">that our research is providing an important transition from </w:t>
      </w:r>
      <w:r w:rsidR="00816274" w:rsidRPr="005C0DF3">
        <w:rPr>
          <w:rFonts w:ascii="Times New Roman" w:hAnsi="Times New Roman" w:cs="Times New Roman"/>
          <w:sz w:val="24"/>
          <w:szCs w:val="24"/>
        </w:rPr>
        <w:t xml:space="preserve">these </w:t>
      </w:r>
      <w:r w:rsidR="00E32187" w:rsidRPr="005C0DF3">
        <w:rPr>
          <w:rFonts w:ascii="Times New Roman" w:hAnsi="Times New Roman" w:cs="Times New Roman"/>
          <w:sz w:val="24"/>
          <w:szCs w:val="24"/>
        </w:rPr>
        <w:t>broad regional predictions</w:t>
      </w:r>
      <w:r w:rsidR="001C2976" w:rsidRPr="005C0DF3">
        <w:rPr>
          <w:rFonts w:ascii="Times New Roman" w:hAnsi="Times New Roman" w:cs="Times New Roman"/>
          <w:sz w:val="24"/>
          <w:szCs w:val="24"/>
        </w:rPr>
        <w:t xml:space="preserve"> to more site-s</w:t>
      </w:r>
      <w:r w:rsidRPr="005C0DF3">
        <w:rPr>
          <w:rFonts w:ascii="Times New Roman" w:hAnsi="Times New Roman" w:cs="Times New Roman"/>
          <w:sz w:val="24"/>
          <w:szCs w:val="24"/>
        </w:rPr>
        <w:t xml:space="preserve">pecific predictions that are more useful </w:t>
      </w:r>
      <w:r w:rsidR="00BA785F" w:rsidRPr="005C0DF3">
        <w:rPr>
          <w:rFonts w:ascii="Times New Roman" w:hAnsi="Times New Roman" w:cs="Times New Roman"/>
          <w:sz w:val="24"/>
          <w:szCs w:val="24"/>
        </w:rPr>
        <w:t>for</w:t>
      </w:r>
      <w:r w:rsidRPr="005C0DF3">
        <w:rPr>
          <w:rFonts w:ascii="Times New Roman" w:hAnsi="Times New Roman" w:cs="Times New Roman"/>
          <w:sz w:val="24"/>
          <w:szCs w:val="24"/>
        </w:rPr>
        <w:t xml:space="preserve"> direct</w:t>
      </w:r>
      <w:r w:rsidR="00BA785F" w:rsidRPr="005C0DF3">
        <w:rPr>
          <w:rFonts w:ascii="Times New Roman" w:hAnsi="Times New Roman" w:cs="Times New Roman"/>
          <w:sz w:val="24"/>
          <w:szCs w:val="24"/>
        </w:rPr>
        <w:t>ing</w:t>
      </w:r>
      <w:r w:rsidRPr="005C0DF3">
        <w:rPr>
          <w:rFonts w:ascii="Times New Roman" w:hAnsi="Times New Roman" w:cs="Times New Roman"/>
          <w:sz w:val="24"/>
          <w:szCs w:val="24"/>
        </w:rPr>
        <w:t xml:space="preserve"> forest management activities</w:t>
      </w:r>
      <w:r w:rsidR="00BA785F" w:rsidRPr="005C0DF3">
        <w:rPr>
          <w:rFonts w:ascii="Times New Roman" w:hAnsi="Times New Roman" w:cs="Times New Roman"/>
          <w:sz w:val="24"/>
          <w:szCs w:val="24"/>
        </w:rPr>
        <w:t xml:space="preserve"> relating to climate change adaptation and mitigation</w:t>
      </w:r>
      <w:r w:rsidRPr="005C0DF3">
        <w:rPr>
          <w:rFonts w:ascii="Times New Roman" w:hAnsi="Times New Roman" w:cs="Times New Roman"/>
          <w:sz w:val="24"/>
          <w:szCs w:val="24"/>
        </w:rPr>
        <w:t xml:space="preserve">.  </w:t>
      </w:r>
    </w:p>
    <w:p w:rsidR="008E7DF1" w:rsidRPr="005C0DF3" w:rsidRDefault="008E7DF1" w:rsidP="00CF16B6">
      <w:pPr>
        <w:spacing w:line="240" w:lineRule="auto"/>
        <w:rPr>
          <w:rFonts w:ascii="Times New Roman" w:hAnsi="Times New Roman" w:cs="Times New Roman"/>
          <w:sz w:val="24"/>
          <w:szCs w:val="24"/>
        </w:rPr>
      </w:pPr>
    </w:p>
    <w:p w:rsidR="00DA782D" w:rsidRPr="005C0DF3" w:rsidRDefault="008E7DF1"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Acknowledgements</w:t>
      </w:r>
    </w:p>
    <w:p w:rsidR="008E7DF1" w:rsidRPr="005C0DF3" w:rsidRDefault="008E7DF1"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t xml:space="preserve">We </w:t>
      </w:r>
      <w:r w:rsidR="00CF7A2B" w:rsidRPr="005C0DF3">
        <w:rPr>
          <w:rFonts w:ascii="Times New Roman" w:hAnsi="Times New Roman" w:cs="Times New Roman"/>
          <w:sz w:val="24"/>
          <w:szCs w:val="24"/>
        </w:rPr>
        <w:t xml:space="preserve">thank Vanessa Foord </w:t>
      </w:r>
      <w:r w:rsidR="00927294" w:rsidRPr="005C0DF3">
        <w:rPr>
          <w:rFonts w:ascii="Times New Roman" w:hAnsi="Times New Roman" w:cs="Times New Roman"/>
          <w:sz w:val="24"/>
          <w:szCs w:val="24"/>
        </w:rPr>
        <w:t xml:space="preserve">and Benita Kaytor </w:t>
      </w:r>
      <w:r w:rsidR="00CF7A2B" w:rsidRPr="005C0DF3">
        <w:rPr>
          <w:rFonts w:ascii="Times New Roman" w:hAnsi="Times New Roman" w:cs="Times New Roman"/>
          <w:sz w:val="24"/>
          <w:szCs w:val="24"/>
        </w:rPr>
        <w:t xml:space="preserve">for assistance </w:t>
      </w:r>
      <w:r w:rsidR="00927294" w:rsidRPr="005C0DF3">
        <w:rPr>
          <w:rFonts w:ascii="Times New Roman" w:hAnsi="Times New Roman" w:cs="Times New Roman"/>
          <w:sz w:val="24"/>
          <w:szCs w:val="24"/>
        </w:rPr>
        <w:t xml:space="preserve">with </w:t>
      </w:r>
      <w:r w:rsidR="00CF7A2B" w:rsidRPr="005C0DF3">
        <w:rPr>
          <w:rFonts w:ascii="Times New Roman" w:hAnsi="Times New Roman" w:cs="Times New Roman"/>
          <w:sz w:val="24"/>
          <w:szCs w:val="24"/>
        </w:rPr>
        <w:t>climatic analys</w:t>
      </w:r>
      <w:r w:rsidR="00927294" w:rsidRPr="005C0DF3">
        <w:rPr>
          <w:rFonts w:ascii="Times New Roman" w:hAnsi="Times New Roman" w:cs="Times New Roman"/>
          <w:sz w:val="24"/>
          <w:szCs w:val="24"/>
        </w:rPr>
        <w:t>e</w:t>
      </w:r>
      <w:r w:rsidR="00CF7A2B" w:rsidRPr="005C0DF3">
        <w:rPr>
          <w:rFonts w:ascii="Times New Roman" w:hAnsi="Times New Roman" w:cs="Times New Roman"/>
          <w:sz w:val="24"/>
          <w:szCs w:val="24"/>
        </w:rPr>
        <w:t>s</w:t>
      </w:r>
      <w:r w:rsidR="00927294" w:rsidRPr="005C0DF3">
        <w:rPr>
          <w:rFonts w:ascii="Times New Roman" w:hAnsi="Times New Roman" w:cs="Times New Roman"/>
          <w:sz w:val="24"/>
          <w:szCs w:val="24"/>
        </w:rPr>
        <w:t xml:space="preserve">, and </w:t>
      </w:r>
      <w:r w:rsidR="00CF7A2B" w:rsidRPr="005C0DF3">
        <w:rPr>
          <w:rFonts w:ascii="Times New Roman" w:hAnsi="Times New Roman" w:cs="Times New Roman"/>
          <w:sz w:val="24"/>
          <w:szCs w:val="24"/>
        </w:rPr>
        <w:t xml:space="preserve">Diane Roberge </w:t>
      </w:r>
      <w:r w:rsidR="00927294" w:rsidRPr="005C0DF3">
        <w:rPr>
          <w:rFonts w:ascii="Times New Roman" w:hAnsi="Times New Roman" w:cs="Times New Roman"/>
          <w:sz w:val="24"/>
          <w:szCs w:val="24"/>
        </w:rPr>
        <w:t xml:space="preserve">for assistance with GIS </w:t>
      </w:r>
      <w:r w:rsidR="00CF7A2B" w:rsidRPr="005C0DF3">
        <w:rPr>
          <w:rFonts w:ascii="Times New Roman" w:hAnsi="Times New Roman" w:cs="Times New Roman"/>
          <w:sz w:val="24"/>
          <w:szCs w:val="24"/>
        </w:rPr>
        <w:t>analys</w:t>
      </w:r>
      <w:r w:rsidR="00927294" w:rsidRPr="005C0DF3">
        <w:rPr>
          <w:rFonts w:ascii="Times New Roman" w:hAnsi="Times New Roman" w:cs="Times New Roman"/>
          <w:sz w:val="24"/>
          <w:szCs w:val="24"/>
        </w:rPr>
        <w:t>e</w:t>
      </w:r>
      <w:r w:rsidR="00CF7A2B" w:rsidRPr="005C0DF3">
        <w:rPr>
          <w:rFonts w:ascii="Times New Roman" w:hAnsi="Times New Roman" w:cs="Times New Roman"/>
          <w:sz w:val="24"/>
          <w:szCs w:val="24"/>
        </w:rPr>
        <w:t xml:space="preserve">s.  We also thank </w:t>
      </w:r>
      <w:r w:rsidRPr="005C0DF3">
        <w:rPr>
          <w:rFonts w:ascii="Times New Roman" w:hAnsi="Times New Roman" w:cs="Times New Roman"/>
          <w:sz w:val="24"/>
          <w:szCs w:val="24"/>
        </w:rPr>
        <w:t>Bruce Rogers, Deb McKillop, and Phil Burton</w:t>
      </w:r>
      <w:r w:rsidR="00CF7A2B" w:rsidRPr="005C0DF3">
        <w:rPr>
          <w:rFonts w:ascii="Times New Roman" w:hAnsi="Times New Roman" w:cs="Times New Roman"/>
          <w:sz w:val="24"/>
          <w:szCs w:val="24"/>
        </w:rPr>
        <w:t xml:space="preserve"> for advice and constructive comments through all components of this study</w:t>
      </w:r>
      <w:r w:rsidRPr="005C0DF3">
        <w:rPr>
          <w:rFonts w:ascii="Times New Roman" w:hAnsi="Times New Roman" w:cs="Times New Roman"/>
          <w:sz w:val="24"/>
          <w:szCs w:val="24"/>
        </w:rPr>
        <w:t>.</w:t>
      </w:r>
      <w:r w:rsidR="00CF7A2B" w:rsidRPr="005C0DF3">
        <w:rPr>
          <w:rFonts w:ascii="Times New Roman" w:hAnsi="Times New Roman" w:cs="Times New Roman"/>
          <w:sz w:val="24"/>
          <w:szCs w:val="24"/>
        </w:rPr>
        <w:t xml:space="preserve">  This work was funded through the Future Forest Ecosystems Scientific Council of British Columbia.</w:t>
      </w:r>
      <w:r w:rsidRPr="005C0DF3">
        <w:rPr>
          <w:rFonts w:ascii="Times New Roman" w:hAnsi="Times New Roman" w:cs="Times New Roman"/>
          <w:sz w:val="24"/>
          <w:szCs w:val="24"/>
        </w:rPr>
        <w:t xml:space="preserve">  </w:t>
      </w:r>
    </w:p>
    <w:p w:rsidR="008E7DF1" w:rsidRPr="005C0DF3" w:rsidRDefault="008E7DF1"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br w:type="page"/>
      </w:r>
    </w:p>
    <w:p w:rsidR="008E7DF1" w:rsidRPr="005C0DF3" w:rsidRDefault="00B30904" w:rsidP="00CF16B6">
      <w:pPr>
        <w:pStyle w:val="NormalWeb"/>
      </w:pPr>
      <w:r w:rsidRPr="005C0DF3">
        <w:lastRenderedPageBreak/>
        <w:fldChar w:fldCharType="begin"/>
      </w:r>
      <w:r w:rsidR="008E7DF1" w:rsidRPr="005C0DF3">
        <w:instrText>ADDIN RW.BIB</w:instrText>
      </w:r>
      <w:r w:rsidRPr="005C0DF3">
        <w:fldChar w:fldCharType="separate"/>
      </w:r>
      <w:r w:rsidR="008E7DF1" w:rsidRPr="005C0DF3">
        <w:t xml:space="preserve">References </w:t>
      </w:r>
    </w:p>
    <w:p w:rsidR="008E7DF1" w:rsidRPr="005C0DF3" w:rsidRDefault="008E7DF1" w:rsidP="00CF16B6">
      <w:pPr>
        <w:pStyle w:val="NormalWeb"/>
        <w:ind w:left="450" w:hanging="450"/>
      </w:pPr>
      <w:r w:rsidRPr="005C0DF3">
        <w:t xml:space="preserve">Aber, J., R.P. Neilson, S. McNulty, J.M. Lenihan, D. Bachelet, and R.J. Drapek. 2001. Forest processes and global environmental change: predicting the effects of individual and multiple stressors. Bioscience 51: 735-752. </w:t>
      </w:r>
    </w:p>
    <w:p w:rsidR="008E7DF1" w:rsidRPr="005C0DF3" w:rsidRDefault="008E7DF1" w:rsidP="00CF16B6">
      <w:pPr>
        <w:pStyle w:val="NormalWeb"/>
        <w:ind w:left="450" w:hanging="450"/>
      </w:pPr>
      <w:r w:rsidRPr="005C0DF3">
        <w:t xml:space="preserve">Adams, H.D., and T.E. Kolb. 2005. Tree growth response to drought and temperature in a mountain landscape in northern Arizona, USA. Journal of Biogeography 32: 1629-1640. </w:t>
      </w:r>
    </w:p>
    <w:p w:rsidR="008E7DF1" w:rsidRPr="005C0DF3" w:rsidRDefault="008E7DF1" w:rsidP="00CF16B6">
      <w:pPr>
        <w:pStyle w:val="NormalWeb"/>
        <w:ind w:left="450" w:hanging="450"/>
      </w:pPr>
      <w:r w:rsidRPr="005C0DF3">
        <w:t xml:space="preserve">Allen, C.D., A.K. Macalady, H. Chenchouni, D. Bachelet, N. McDowell, M. Vennetier, T. Kitzberger, A. Rigling, D.D. Breshears, and E.H. Hogg. 2010. A global overview of drought and heat-induced tree mortality reveals emerging climate change risks for forests. Forest Ecology and Management 259: 660-684. </w:t>
      </w:r>
    </w:p>
    <w:p w:rsidR="008E7DF1" w:rsidRPr="005C0DF3" w:rsidRDefault="008E7DF1" w:rsidP="00CF16B6">
      <w:pPr>
        <w:pStyle w:val="NormalWeb"/>
        <w:ind w:left="450" w:hanging="450"/>
      </w:pPr>
      <w:r w:rsidRPr="005C0DF3">
        <w:t xml:space="preserve">Breshears, D.D., N.S. Cobb, P.M. Rich, K.P. Price, C.D. Allen, R.G. Balice, W.H. Romme, J.H. Kastens, M.L. Floyd, J. Belnap, J.J. Anderson, O.B. Myers, and C.W. Meyer. 2005. Regional vegetation die-off in response to global-change-type drought. Proceedings of the National Academy of Sciences 102: 15144-15148. </w:t>
      </w:r>
    </w:p>
    <w:p w:rsidR="008E7DF1" w:rsidRPr="005C0DF3" w:rsidRDefault="008E7DF1" w:rsidP="00CF16B6">
      <w:pPr>
        <w:pStyle w:val="NormalWeb"/>
        <w:ind w:left="450" w:hanging="450"/>
      </w:pPr>
      <w:r w:rsidRPr="005C0DF3">
        <w:t xml:space="preserve">Bristow, K.L., and G.S. Campbell. 1984. On the relationship between incoming solar radiation and daily maximum and minimum temperature. Agricultural and Forest Meteorology 31: 159-166. </w:t>
      </w:r>
    </w:p>
    <w:p w:rsidR="008E7DF1" w:rsidRPr="005C0DF3" w:rsidRDefault="008E7DF1" w:rsidP="00CF16B6">
      <w:pPr>
        <w:pStyle w:val="NormalWeb"/>
        <w:ind w:left="450" w:hanging="450"/>
      </w:pPr>
      <w:r w:rsidRPr="005C0DF3">
        <w:t xml:space="preserve">British Columbia Ministry of Forests, Range and Natural Resources Management. 2011. BECMaster ecosystem plot database [MSAccess 2003 format]. </w:t>
      </w:r>
      <w:hyperlink r:id="rId9" w:tgtFrame="_blank" w:history="1">
        <w:r w:rsidRPr="005C0DF3">
          <w:rPr>
            <w:rStyle w:val="Hyperlink"/>
          </w:rPr>
          <w:t>http://www.for.gov.bc.ca/hre/becweb/resources/information-requests/index.html</w:t>
        </w:r>
      </w:hyperlink>
      <w:r w:rsidRPr="005C0DF3">
        <w:t xml:space="preserve">. Accessed: 06/13/2011 </w:t>
      </w:r>
    </w:p>
    <w:p w:rsidR="008E7DF1" w:rsidRPr="005C0DF3" w:rsidRDefault="008E7DF1" w:rsidP="00CF16B6">
      <w:pPr>
        <w:pStyle w:val="NormalWeb"/>
        <w:ind w:left="450" w:hanging="450"/>
      </w:pPr>
      <w:r w:rsidRPr="005C0DF3">
        <w:t xml:space="preserve">Burke, A. 2002. Island–matrix relationships in Nama Karoo inselberg landscapes. Part I: Do inselbergs provide a refuge for matrix species? Plant Ecology 160: 79-90. </w:t>
      </w:r>
    </w:p>
    <w:p w:rsidR="008E7DF1" w:rsidRPr="005C0DF3" w:rsidRDefault="008E7DF1" w:rsidP="00CF16B6">
      <w:pPr>
        <w:pStyle w:val="NormalWeb"/>
        <w:ind w:left="450" w:hanging="450"/>
      </w:pPr>
      <w:r w:rsidRPr="005C0DF3">
        <w:t xml:space="preserve">Christensen, J.H., Hewitson, B., Busuioc, A., Chen, A., Gao, X., Held, I., Jones, R., Kolli, R.K., Kwon, W.T., Laprise, R., Magaña Rueda, V., Mearns, L., Menéndez, C.G., Räisänen, J., Rinke, A., Sarr, A., and Whetton, P. 2007. Regional Climate Projections. </w:t>
      </w:r>
      <w:r w:rsidRPr="005C0DF3">
        <w:rPr>
          <w:i/>
          <w:iCs/>
        </w:rPr>
        <w:t xml:space="preserve">In </w:t>
      </w:r>
      <w:r w:rsidRPr="005C0DF3">
        <w:t xml:space="preserve">The Physical Science Basis. Contribution of Working Group I to the Fourth Assessment Report of the Intergovernmental Panel on Climate Change. Cambridge University Press, New York. pp. 848-940. </w:t>
      </w:r>
    </w:p>
    <w:p w:rsidR="008E7DF1" w:rsidRPr="005C0DF3" w:rsidRDefault="008E7DF1" w:rsidP="00CF16B6">
      <w:pPr>
        <w:pStyle w:val="NormalWeb"/>
        <w:ind w:left="450" w:hanging="450"/>
      </w:pPr>
      <w:r w:rsidRPr="005C0DF3">
        <w:t xml:space="preserve">Coops, N.C., and R.H. Waring. 2011. A process-based approach to estimate lodgepole pine (Pinus contorta Dougl.) distribution in the Pacific Northwest under climate change. Climatic Change 1-16. </w:t>
      </w:r>
    </w:p>
    <w:p w:rsidR="008E7DF1" w:rsidRPr="005C0DF3" w:rsidRDefault="008E7DF1" w:rsidP="00CF16B6">
      <w:pPr>
        <w:pStyle w:val="NormalWeb"/>
        <w:ind w:left="450" w:hanging="450"/>
      </w:pPr>
      <w:r w:rsidRPr="005C0DF3">
        <w:lastRenderedPageBreak/>
        <w:t xml:space="preserve">Daniels, L.D., T.B. Maertens, A.B. Stan, S.P.J. McCloskey, J.D. Cochrane, and R.W. Gray. 2011. Direct and indirect impacts of climate change on forests: three case studies from British Columbia. Canadian Journal of Plant Pathology 33: 108-116. </w:t>
      </w:r>
    </w:p>
    <w:p w:rsidR="008E7DF1" w:rsidRPr="005C0DF3" w:rsidRDefault="008E7DF1" w:rsidP="00CF16B6">
      <w:pPr>
        <w:pStyle w:val="NormalWeb"/>
        <w:ind w:left="450" w:hanging="450"/>
      </w:pPr>
      <w:r w:rsidRPr="005C0DF3">
        <w:t xml:space="preserve">DeLong, C. 2004. A field guide to site identification and interpretation for the north central portion of the Northern Interior Forest Region. British Columbia, Forest Science Program, Victoria, BC. </w:t>
      </w:r>
    </w:p>
    <w:p w:rsidR="008E7DF1" w:rsidRPr="005C0DF3" w:rsidRDefault="008E7DF1" w:rsidP="00CF16B6">
      <w:pPr>
        <w:pStyle w:val="NormalWeb"/>
        <w:ind w:left="450" w:hanging="450"/>
      </w:pPr>
      <w:r w:rsidRPr="005C0DF3">
        <w:t xml:space="preserve">Di Stefano, C., and V. Ferro. 1997. Estimation of evapotranspiration by Hargreaves formula and remotely Sensed data in semi-arid Mediterranean Areas. Journal of Agricultural Engineering Research 68: 189-199. </w:t>
      </w:r>
    </w:p>
    <w:p w:rsidR="008E7DF1" w:rsidRPr="005C0DF3" w:rsidRDefault="008E7DF1" w:rsidP="00CF16B6">
      <w:pPr>
        <w:pStyle w:val="NormalWeb"/>
        <w:ind w:left="450" w:hanging="450"/>
      </w:pPr>
      <w:r w:rsidRPr="005C0DF3">
        <w:t xml:space="preserve">Duarte, H.F., N.L. Dias, and S.R. Maggiotto. 2006. Assessing daytime downward longwave radiation estimates for clear and cloudy skies in Southern Brazil. Agricultural and Forest Meteorology 139: 171-181. </w:t>
      </w:r>
    </w:p>
    <w:p w:rsidR="008E7DF1" w:rsidRPr="005C0DF3" w:rsidRDefault="008E7DF1" w:rsidP="00CF16B6">
      <w:pPr>
        <w:pStyle w:val="NormalWeb"/>
        <w:ind w:left="450" w:hanging="450"/>
      </w:pPr>
      <w:r w:rsidRPr="005C0DF3">
        <w:t xml:space="preserve">Flato, G.M., G.J. Boer, W.G. Lee, N.A. McFarlane, D. Ramsden, M.C. Reader, and A.J. Weaver. 2000. The Canadian centre for climate modelling and analysis global coupled model and its climate. Climate Dynamics 16: 451-467. </w:t>
      </w:r>
    </w:p>
    <w:p w:rsidR="008E7DF1" w:rsidRPr="005C0DF3" w:rsidRDefault="008E7DF1" w:rsidP="00CF16B6">
      <w:pPr>
        <w:pStyle w:val="NormalWeb"/>
        <w:ind w:left="450" w:hanging="450"/>
      </w:pPr>
      <w:r w:rsidRPr="005C0DF3">
        <w:t xml:space="preserve">Gitlin, A.R., C.M. Sthultz, M.A. Bowker, S. Stumpf, K.L. Paxton, K. Kennedy, A. Muñoz, J.K. Bailey, and T.G. Whitham. 2006. Mortality gradients within and among dominant plant populations as barometers of ecosystem change during extreme drought. Conservation Biology 20: 1477-1486. </w:t>
      </w:r>
    </w:p>
    <w:p w:rsidR="008E7DF1" w:rsidRPr="005C0DF3" w:rsidRDefault="008E7DF1" w:rsidP="00CF16B6">
      <w:pPr>
        <w:pStyle w:val="NormalWeb"/>
        <w:ind w:left="450" w:hanging="450"/>
      </w:pPr>
      <w:r w:rsidRPr="005C0DF3">
        <w:t xml:space="preserve">Griesbauer, H.P., D.S. Green, and G.A. O'Neill. 2011. Using a spatiotemporal climate model to assess population-level Douglas-fir growth sensitivity to climate change across large climatic gradients in British Columbia, Canada. Forest Ecology and Management 261: 589-600. </w:t>
      </w:r>
    </w:p>
    <w:p w:rsidR="008E7DF1" w:rsidRPr="005C0DF3" w:rsidRDefault="008E7DF1" w:rsidP="00CF16B6">
      <w:pPr>
        <w:pStyle w:val="NormalWeb"/>
        <w:ind w:left="450" w:hanging="450"/>
      </w:pPr>
      <w:r w:rsidRPr="005C0DF3">
        <w:t xml:space="preserve">Hamann, A., and T. Wang. 2006. Potential effects of climate change on ecosystem and tree species distribution in British Columbia. Ecology 87: 2773-2786. </w:t>
      </w:r>
    </w:p>
    <w:p w:rsidR="008E7DF1" w:rsidRPr="005C0DF3" w:rsidRDefault="008E7DF1" w:rsidP="00CF16B6">
      <w:pPr>
        <w:pStyle w:val="NormalWeb"/>
        <w:ind w:left="450" w:hanging="450"/>
      </w:pPr>
      <w:r w:rsidRPr="005C0DF3">
        <w:t xml:space="preserve">Hargreaves, G.H., and Z.A. Samani. 1985. Reference crop evapotranspiration from temperature. Applied Engineering in Agriculture 1: 96-99. </w:t>
      </w:r>
    </w:p>
    <w:p w:rsidR="008E7DF1" w:rsidRPr="005C0DF3" w:rsidRDefault="008E7DF1" w:rsidP="00CF16B6">
      <w:pPr>
        <w:pStyle w:val="NormalWeb"/>
        <w:ind w:left="450" w:hanging="450"/>
      </w:pPr>
      <w:r w:rsidRPr="005C0DF3">
        <w:t xml:space="preserve">Hogg, E.H., and R.W. Wein. 2005. Impacts of drought on forest growth and regeneration following fire in southwestern Yukon, Canada. Canadian Journal of Forest Research 35: 2141-2150. </w:t>
      </w:r>
    </w:p>
    <w:p w:rsidR="008E7DF1" w:rsidRPr="005C0DF3" w:rsidRDefault="008E7DF1" w:rsidP="00CF16B6">
      <w:pPr>
        <w:pStyle w:val="NormalWeb"/>
        <w:ind w:left="450" w:hanging="450"/>
      </w:pPr>
      <w:r w:rsidRPr="005C0DF3">
        <w:t xml:space="preserve">Hogg, E.H., and P.Y. Bernier. 2005. Climate change impacts on drought-prone forests in western Canada. Forestry Chronicle 81: 675-682. </w:t>
      </w:r>
    </w:p>
    <w:p w:rsidR="008E7DF1" w:rsidRPr="005C0DF3" w:rsidRDefault="008E7DF1" w:rsidP="00CF16B6">
      <w:pPr>
        <w:pStyle w:val="NormalWeb"/>
        <w:ind w:left="450" w:hanging="450"/>
      </w:pPr>
      <w:r w:rsidRPr="005C0DF3">
        <w:lastRenderedPageBreak/>
        <w:t xml:space="preserve">Hogg, E.H.T., J.P. Brandt, and M. Michaelian. 2008. Impacts of a regional drought on the productivity, dieback, and biomass of western Canadian aspen forests. Canadian Journal of Forest Research 38: 1373-1384. </w:t>
      </w:r>
    </w:p>
    <w:p w:rsidR="008E7DF1" w:rsidRPr="005C0DF3" w:rsidRDefault="008E7DF1" w:rsidP="00CF16B6">
      <w:pPr>
        <w:pStyle w:val="NormalWeb"/>
        <w:ind w:left="450" w:hanging="450"/>
      </w:pPr>
      <w:r w:rsidRPr="005C0DF3">
        <w:t xml:space="preserve">Johns, T.C., C.F. Durman, H.T. Banks, M.J. Roberts, A.J. McLaren, J.K. Ridley, C.A. Senior, K.D. Williams, A. Jones, and S. Cusack. 2006. The new Hadley Centre climate model (HadGEM1): Evaluation of coupled simulations. Journal of Climate 19: 1327-1353. </w:t>
      </w:r>
    </w:p>
    <w:p w:rsidR="008E7DF1" w:rsidRPr="005C0DF3" w:rsidRDefault="008E7DF1" w:rsidP="00CF16B6">
      <w:pPr>
        <w:pStyle w:val="NormalWeb"/>
        <w:ind w:left="450" w:hanging="450"/>
      </w:pPr>
      <w:r w:rsidRPr="005C0DF3">
        <w:t xml:space="preserve">Johns, T.C., J.M. Gregory, W.J. Ingram, C.E. Johnson, A. Jones, J.A. Lowe, J.F.B. Mitchell, D.L. Roberts, D.M.H. Sexton, and D.S. Stevenson. 2003. Anthropogenic climate change for 1860 to 2100 simulated with the HadCM3 model under updated emissions scenarios. Climate Dynamics 20: 583-612. </w:t>
      </w:r>
    </w:p>
    <w:p w:rsidR="008E7DF1" w:rsidRPr="005C0DF3" w:rsidRDefault="008E7DF1" w:rsidP="00CF16B6">
      <w:pPr>
        <w:pStyle w:val="NormalWeb"/>
        <w:ind w:left="450" w:hanging="450"/>
      </w:pPr>
      <w:r w:rsidRPr="005C0DF3">
        <w:t xml:space="preserve">Johnstone, J.F., E.J.B. McIntire, E.J. Pedersen, G. King, and M.J.F. Pisaric. 2010. A sensitive slope: estimating landscape patterns of forest resilience in a changing climate. Ecosphere 1: 167-180. </w:t>
      </w:r>
    </w:p>
    <w:p w:rsidR="008E7DF1" w:rsidRPr="005C0DF3" w:rsidRDefault="008E7DF1" w:rsidP="00CF16B6">
      <w:pPr>
        <w:pStyle w:val="NormalWeb"/>
        <w:ind w:left="450" w:hanging="450"/>
      </w:pPr>
      <w:r w:rsidRPr="005C0DF3">
        <w:t xml:space="preserve">Klos, R.J., G.G. Wang, W.L. Bauerle, and J.R. Rieck. 2009. Drought impact on forest growth and mortality in the southeast USA: an analysis using Forest Health and Monitoring data. Ecological Applications 19: 699-708. </w:t>
      </w:r>
    </w:p>
    <w:p w:rsidR="008E7DF1" w:rsidRPr="005C0DF3" w:rsidRDefault="008E7DF1" w:rsidP="00CF16B6">
      <w:pPr>
        <w:pStyle w:val="NormalWeb"/>
        <w:ind w:left="450" w:hanging="450"/>
      </w:pPr>
      <w:r w:rsidRPr="005C0DF3">
        <w:t xml:space="preserve">Knowles, N., M.D. Dettinger, and D.R. Cayan. 2006. Trends in snowfall versus rainfall in the Western United States. Journal of Climate 19: 4545-4559. </w:t>
      </w:r>
    </w:p>
    <w:p w:rsidR="008E7DF1" w:rsidRPr="005C0DF3" w:rsidRDefault="008E7DF1" w:rsidP="00CF16B6">
      <w:pPr>
        <w:pStyle w:val="NormalWeb"/>
        <w:ind w:left="450" w:hanging="450"/>
      </w:pPr>
      <w:r w:rsidRPr="005C0DF3">
        <w:t xml:space="preserve">Kozlowski, T.T., Kramer, P.J., and Pallardy, S.G. 1991. The physiological ecology of woody plants. Academic Press, Inc., San Diego, CA. </w:t>
      </w:r>
    </w:p>
    <w:p w:rsidR="008E7DF1" w:rsidRPr="005C0DF3" w:rsidRDefault="008E7DF1" w:rsidP="00CF16B6">
      <w:pPr>
        <w:pStyle w:val="NormalWeb"/>
        <w:ind w:left="450" w:hanging="450"/>
      </w:pPr>
      <w:r w:rsidRPr="005C0DF3">
        <w:t xml:space="preserve">Lake, P.S. 2011. Drought and Aquatic Ecosystems: Effects and Responses. Wiley-Blackwell, West Sussex, UK. </w:t>
      </w:r>
    </w:p>
    <w:p w:rsidR="008E7DF1" w:rsidRPr="005C0DF3" w:rsidRDefault="008E7DF1" w:rsidP="00CF16B6">
      <w:pPr>
        <w:pStyle w:val="NormalWeb"/>
        <w:ind w:left="450" w:hanging="450"/>
      </w:pPr>
      <w:r w:rsidRPr="005C0DF3">
        <w:t xml:space="preserve">Martinez-Meier, A., L. Sanchez, M. Pastorino, L. Gallo, and P. Rozenberg. 2008. What is hot in tree rings? The wood density of surviving Douglas-firs to the 2003 drought and heat wave. Forest Ecology and Management 256: 837-843. </w:t>
      </w:r>
    </w:p>
    <w:p w:rsidR="008E7DF1" w:rsidRPr="005C0DF3" w:rsidRDefault="008E7DF1" w:rsidP="00CF16B6">
      <w:pPr>
        <w:pStyle w:val="NormalWeb"/>
        <w:ind w:left="450" w:hanging="450"/>
      </w:pPr>
      <w:r w:rsidRPr="005C0DF3">
        <w:t xml:space="preserve">McDowell, N., W.T. Pockman, C.D. Allen, D.D. Breshears, N. Cobb, T. Kolb, J. Plaut, J. Sperry, A. West, and D.G. Williams. 2008. Mechanisms of plant survival and mortality during drought: why do some plants survive while others succumb to drought? New Phytologist 178: 719-739. </w:t>
      </w:r>
    </w:p>
    <w:p w:rsidR="008E7DF1" w:rsidRPr="005C0DF3" w:rsidRDefault="008E7DF1" w:rsidP="00CF16B6">
      <w:pPr>
        <w:pStyle w:val="NormalWeb"/>
        <w:ind w:left="450" w:hanging="450"/>
      </w:pPr>
      <w:r w:rsidRPr="005C0DF3">
        <w:t xml:space="preserve">McKenney, D.W., J.H. Pedlar, K. Lawrence, K. Campbell, and M.F. Hutchinson. 2007. Potential impacts of climate change on the distribution of North American trees. Bioscience 57: 939-948. </w:t>
      </w:r>
    </w:p>
    <w:p w:rsidR="008E7DF1" w:rsidRPr="005C0DF3" w:rsidRDefault="008E7DF1" w:rsidP="00CF16B6">
      <w:pPr>
        <w:pStyle w:val="NormalWeb"/>
        <w:ind w:left="450" w:hanging="450"/>
      </w:pPr>
      <w:r w:rsidRPr="005C0DF3">
        <w:lastRenderedPageBreak/>
        <w:t xml:space="preserve">McWilliam, J.R. 1986. The national and international importance of drought and salinity effects on agricultural production. Functional Plant Biology 13: 1-13. </w:t>
      </w:r>
    </w:p>
    <w:p w:rsidR="008E7DF1" w:rsidRPr="005C0DF3" w:rsidRDefault="008E7DF1" w:rsidP="00CF16B6">
      <w:pPr>
        <w:pStyle w:val="NormalWeb"/>
        <w:ind w:left="450" w:hanging="450"/>
      </w:pPr>
      <w:r w:rsidRPr="005C0DF3">
        <w:t xml:space="preserve">Meave, J., M. Kellman, A. MacDougall, and J. Rosales. 1991. Riparian habitats as tropical forest refugia. Global Ecology and Biogeography Letters 1: 69-76. </w:t>
      </w:r>
    </w:p>
    <w:p w:rsidR="008E7DF1" w:rsidRPr="005C0DF3" w:rsidRDefault="008E7DF1" w:rsidP="00CF16B6">
      <w:pPr>
        <w:pStyle w:val="NormalWeb"/>
        <w:ind w:left="450" w:hanging="450"/>
      </w:pPr>
      <w:r w:rsidRPr="005C0DF3">
        <w:t xml:space="preserve">Millar, C.I., N.L. Stephenson, and S.L. Stephens. 2007. Climate change and forests of the future: managing in the face of uncertainty. Ecological Applications 17: 2145-2151. </w:t>
      </w:r>
    </w:p>
    <w:p w:rsidR="008E7DF1" w:rsidRPr="005C0DF3" w:rsidRDefault="008E7DF1" w:rsidP="00CF16B6">
      <w:pPr>
        <w:pStyle w:val="NormalWeb"/>
        <w:ind w:left="450" w:hanging="450"/>
      </w:pPr>
      <w:r w:rsidRPr="005C0DF3">
        <w:t xml:space="preserve">Mote, P.W., A.F. Hamlet, M.P. Clark, and D.P. Lettenmaier. 2005. Declining mountain snowpack in western North America. Bulletin of the American Meteorological Society 86: 39-44. </w:t>
      </w:r>
    </w:p>
    <w:p w:rsidR="008E7DF1" w:rsidRPr="005C0DF3" w:rsidRDefault="008E7DF1" w:rsidP="00CF16B6">
      <w:pPr>
        <w:pStyle w:val="NormalWeb"/>
        <w:ind w:left="450" w:hanging="450"/>
      </w:pPr>
      <w:r w:rsidRPr="005C0DF3">
        <w:t>Mueller, R.C., C.M. Scudder, M.E. Porter, R. Talbot Trotter III, C.A. Gehring, and T.G. Whitham. 2005. Differential tree mortality in response to severe drought: evidence for long</w:t>
      </w:r>
      <w:r w:rsidRPr="005C0DF3">
        <w:rPr>
          <w:rFonts w:ascii="Cambria Math" w:hAnsi="Cambria Math" w:cs="Cambria Math"/>
        </w:rPr>
        <w:t>‐</w:t>
      </w:r>
      <w:r w:rsidRPr="005C0DF3">
        <w:t xml:space="preserve">term vegetation shifts. Journal of Ecology 93: 1085-1093. </w:t>
      </w:r>
    </w:p>
    <w:p w:rsidR="008E7DF1" w:rsidRPr="005C0DF3" w:rsidRDefault="008E7DF1" w:rsidP="00CF16B6">
      <w:pPr>
        <w:pStyle w:val="NormalWeb"/>
        <w:ind w:left="450" w:hanging="450"/>
      </w:pPr>
      <w:r w:rsidRPr="005C0DF3">
        <w:t xml:space="preserve">Mueller-Dombois, D. 1987. Natural dieback in forests. Bioscience 37: 575-583. </w:t>
      </w:r>
    </w:p>
    <w:p w:rsidR="008E7DF1" w:rsidRPr="005C0DF3" w:rsidRDefault="008E7DF1" w:rsidP="00CF16B6">
      <w:pPr>
        <w:pStyle w:val="NormalWeb"/>
        <w:ind w:left="450" w:hanging="450"/>
      </w:pPr>
      <w:r w:rsidRPr="005C0DF3">
        <w:t xml:space="preserve">Nitschke, C.R., and J.L. Innes. 2008a. Integrating climate change into forest management in South-Central British Columbia: An assessment of landscape vulnerability and development of a climate-smart framework. Forest Ecology and Management 256: 313-327. </w:t>
      </w:r>
    </w:p>
    <w:p w:rsidR="008E7DF1" w:rsidRPr="005C0DF3" w:rsidRDefault="008E7DF1" w:rsidP="00CF16B6">
      <w:pPr>
        <w:pStyle w:val="NormalWeb"/>
        <w:ind w:left="450" w:hanging="450"/>
      </w:pPr>
      <w:r w:rsidRPr="005C0DF3">
        <w:t xml:space="preserve">Nitschke, C.R., and J.L. Innes. 2008b. A tree and climate assessment tool for modelling ecosystem response to climate change. Ecological Modelling 210: 263-277. </w:t>
      </w:r>
    </w:p>
    <w:p w:rsidR="008E7DF1" w:rsidRPr="005C0DF3" w:rsidRDefault="008E7DF1" w:rsidP="00CF16B6">
      <w:pPr>
        <w:pStyle w:val="NormalWeb"/>
        <w:ind w:left="450" w:hanging="450"/>
      </w:pPr>
      <w:r w:rsidRPr="005C0DF3">
        <w:t xml:space="preserve">O'Hara, K.L., and L.M. Nagel. 2006. A functional comparison of productivity in even-aged and multiaged stands: a synthesis for Pinus ponderosa. Forest Science 52: 290-303. </w:t>
      </w:r>
    </w:p>
    <w:p w:rsidR="008E7DF1" w:rsidRPr="005C0DF3" w:rsidRDefault="008E7DF1" w:rsidP="00CF16B6">
      <w:pPr>
        <w:pStyle w:val="NormalWeb"/>
        <w:ind w:left="450" w:hanging="450"/>
      </w:pPr>
      <w:r w:rsidRPr="005C0DF3">
        <w:t xml:space="preserve">Oke, T.R. 1987. Boundary layer climates. Routledge, Cambridge, UK. </w:t>
      </w:r>
    </w:p>
    <w:p w:rsidR="008E7DF1" w:rsidRPr="005C0DF3" w:rsidRDefault="008E7DF1" w:rsidP="00CF16B6">
      <w:pPr>
        <w:pStyle w:val="NormalWeb"/>
        <w:ind w:left="450" w:hanging="450"/>
      </w:pPr>
      <w:r w:rsidRPr="005C0DF3">
        <w:t xml:space="preserve">Pike, R.G., D.L. Spittlehouse, K.E. Bennett, V.N. Egginton, P.J. Tschaplinski, T.Q. Murdock, and A.T. Werner. 2008. Climate Change and Watershed Hydrology: Part I–Recent and Projected Changes in British Columbia. Streamline Watershed Management Bulletin 11: 1-6. </w:t>
      </w:r>
    </w:p>
    <w:p w:rsidR="008E7DF1" w:rsidRPr="005C0DF3" w:rsidRDefault="008E7DF1" w:rsidP="00CF16B6">
      <w:pPr>
        <w:pStyle w:val="NormalWeb"/>
        <w:ind w:left="450" w:hanging="450"/>
      </w:pPr>
      <w:r w:rsidRPr="005C0DF3">
        <w:t xml:space="preserve">Pojar, J., K. Klinka, and D.V. Meidinger. 1987. Biogeoclimatic ecosystem classification in British Columbia. Forest Ecology and Management 22: 119-154. </w:t>
      </w:r>
    </w:p>
    <w:p w:rsidR="008E7DF1" w:rsidRPr="005C0DF3" w:rsidRDefault="008E7DF1" w:rsidP="00CF16B6">
      <w:pPr>
        <w:pStyle w:val="NormalWeb"/>
        <w:ind w:left="450" w:hanging="450"/>
      </w:pPr>
      <w:r w:rsidRPr="005C0DF3">
        <w:t xml:space="preserve">Rehfeldt, G.E., D.E. Ferguson, and N.L. Crookston. 2008. Quantifying the abundance of co-occurring conifers along inland Northwest (USA) climate gradients. Ecology 89: 2127-2139. </w:t>
      </w:r>
    </w:p>
    <w:p w:rsidR="008E7DF1" w:rsidRPr="005C0DF3" w:rsidRDefault="008E7DF1" w:rsidP="00CF16B6">
      <w:pPr>
        <w:pStyle w:val="NormalWeb"/>
        <w:ind w:left="450" w:hanging="450"/>
      </w:pPr>
      <w:r w:rsidRPr="005C0DF3">
        <w:lastRenderedPageBreak/>
        <w:t xml:space="preserve">Rouget, M., R.M. Cowling, R.L. Pressey, and D.M. Richardson. 2003. Identifying spatial components of ecological and evolutionary processes for regional conservation planning in the Cape Floristic Region, South Africa. Diversity and Distributions 9: 191-210. </w:t>
      </w:r>
    </w:p>
    <w:p w:rsidR="008E7DF1" w:rsidRPr="005C0DF3" w:rsidRDefault="008E7DF1" w:rsidP="00CF16B6">
      <w:pPr>
        <w:pStyle w:val="NormalWeb"/>
        <w:ind w:left="450" w:hanging="450"/>
      </w:pPr>
      <w:r w:rsidRPr="005C0DF3">
        <w:t xml:space="preserve">Shuman, J.K., H.H. Shugart, and T.L. O'Halloran. 2011. Sensitivity of Siberian larch forests to climate change. Global Change Biology 2384. </w:t>
      </w:r>
    </w:p>
    <w:p w:rsidR="008E7DF1" w:rsidRPr="005C0DF3" w:rsidRDefault="008E7DF1" w:rsidP="00CF16B6">
      <w:pPr>
        <w:pStyle w:val="NormalWeb"/>
        <w:ind w:left="450" w:hanging="450"/>
      </w:pPr>
      <w:r w:rsidRPr="005C0DF3">
        <w:t xml:space="preserve">Stott, P., T.M. Aide, and E. Rivera. 1998. Geographic patterns of genetic diversity in Poulsenia armata (Moraceae): implications for the theory of Pleistocene refugia and the importance of riparian forest. Journal of Biogeography 25: 695-705. </w:t>
      </w:r>
    </w:p>
    <w:p w:rsidR="008E7DF1" w:rsidRPr="005C0DF3" w:rsidRDefault="008E7DF1" w:rsidP="00CF16B6">
      <w:pPr>
        <w:pStyle w:val="NormalWeb"/>
        <w:ind w:left="450" w:hanging="450"/>
      </w:pPr>
      <w:r w:rsidRPr="005C0DF3">
        <w:t xml:space="preserve">Swetnam, T.W., and J.L. Betancourt. 1998. Mesoscale disturbance and ecological response to decadal climatic variability in the American Southwest. Journal of Climate 1151: 3128-3147. </w:t>
      </w:r>
    </w:p>
    <w:p w:rsidR="008E7DF1" w:rsidRPr="005C0DF3" w:rsidRDefault="008E7DF1" w:rsidP="00CF16B6">
      <w:pPr>
        <w:pStyle w:val="NormalWeb"/>
        <w:ind w:left="450" w:hanging="450"/>
      </w:pPr>
      <w:r w:rsidRPr="005C0DF3">
        <w:t xml:space="preserve">Tardif, J.C., F. Conciatori, P. Nantel, and D. Gagnon. 2006. Radial growth and climate responses of white oak (Quercus alba) and northern red oak (Quercus rubra) at the northern distribution limit of white oak in Quebec, Canada. Journal of Biogeography 33: 1657-1669. </w:t>
      </w:r>
    </w:p>
    <w:p w:rsidR="008E7DF1" w:rsidRPr="005C0DF3" w:rsidRDefault="008E7DF1" w:rsidP="00CF16B6">
      <w:pPr>
        <w:pStyle w:val="NormalWeb"/>
        <w:ind w:left="450" w:hanging="450"/>
      </w:pPr>
      <w:r w:rsidRPr="005C0DF3">
        <w:t xml:space="preserve">Turner, B.L., R.E. Kasperson, P.A. Matson, J.J. McCarthy, R.W. Corell, L. Christensen, N. Eckley, J.X. Kasperson, A. Luers, and M.L. Martello. 2003. A framework for vulnerability analysis in sustainability science. Proceedings of the National Academy of Sciences of the United States of America 100: 8074-8079. </w:t>
      </w:r>
    </w:p>
    <w:p w:rsidR="008E7DF1" w:rsidRPr="005C0DF3" w:rsidRDefault="008E7DF1" w:rsidP="00CF16B6">
      <w:pPr>
        <w:pStyle w:val="NormalWeb"/>
        <w:ind w:left="450" w:hanging="450"/>
      </w:pPr>
      <w:r w:rsidRPr="005C0DF3">
        <w:t xml:space="preserve">Van Mantgem, P.J., and N.L. Stephenson. 2007. Apparent climatically induced increase of tree mortality rates in a temperate forest. Ecology Letters 10: 909-916. </w:t>
      </w:r>
    </w:p>
    <w:p w:rsidR="008E7DF1" w:rsidRPr="005C0DF3" w:rsidRDefault="008E7DF1" w:rsidP="00CF16B6">
      <w:pPr>
        <w:pStyle w:val="NormalWeb"/>
        <w:ind w:left="450" w:hanging="450"/>
      </w:pPr>
      <w:r w:rsidRPr="005C0DF3">
        <w:t xml:space="preserve">Van Mantgem, P.J., N.L. Stephenson, J.C. Byrne, L.D. Daniels, J.F. Franklin, P.Z. Fulé, M.E. Harmon, A.J. Larson, J.M. Smith, and A.H. Taylor. 2009. Widespread increase of tree mortality rates in the western United States. Science 323: 521-524. </w:t>
      </w:r>
    </w:p>
    <w:p w:rsidR="008E7DF1" w:rsidRPr="005C0DF3" w:rsidRDefault="008E7DF1" w:rsidP="00CF16B6">
      <w:pPr>
        <w:pStyle w:val="NormalWeb"/>
        <w:ind w:left="450" w:hanging="450"/>
      </w:pPr>
      <w:r w:rsidRPr="005C0DF3">
        <w:t xml:space="preserve">Wang, T., A. Hamann, D.L. Spittlehouse, and S.N. Aitken. 2006. Development of scale-free climate data for western Canada for use in resource management. International Journal of Climatology 26: 383-397. </w:t>
      </w:r>
    </w:p>
    <w:p w:rsidR="008E7DF1" w:rsidRPr="005C0DF3" w:rsidRDefault="008E7DF1" w:rsidP="00CF16B6">
      <w:pPr>
        <w:pStyle w:val="NormalWeb"/>
        <w:ind w:left="450" w:hanging="450"/>
      </w:pPr>
      <w:r w:rsidRPr="005C0DF3">
        <w:t xml:space="preserve">Westerling, A.L., H.G. Hidalgo, D.R. Cayan, and T.W. Swetnam. 2006. Warming and earlier spring increase western US forest wildfire activity. Science 313: 940-943. </w:t>
      </w:r>
    </w:p>
    <w:p w:rsidR="008E7DF1" w:rsidRPr="005C0DF3" w:rsidRDefault="008E7DF1" w:rsidP="00CF16B6">
      <w:pPr>
        <w:pStyle w:val="NormalWeb"/>
        <w:ind w:left="450" w:hanging="450"/>
      </w:pPr>
      <w:r w:rsidRPr="005C0DF3">
        <w:t xml:space="preserve">Zimmermann, N.E., N.G. Yoccoz, T.C. Edwards, E.S. Meier, W. Thuiller, A. Guisan, D.R. Schmatz, and P.B. Pearman. 2009. Climatic extremes improve predictions of spatial patterns of tree species. Proceedings of the National Academy of Sciences 106: 19723-19728. </w:t>
      </w:r>
    </w:p>
    <w:p w:rsidR="00DA782D" w:rsidRPr="005C0DF3" w:rsidRDefault="00B30904" w:rsidP="00CF16B6">
      <w:pPr>
        <w:spacing w:line="240" w:lineRule="auto"/>
        <w:rPr>
          <w:rFonts w:ascii="Times New Roman" w:hAnsi="Times New Roman" w:cs="Times New Roman"/>
          <w:sz w:val="24"/>
          <w:szCs w:val="24"/>
        </w:rPr>
        <w:sectPr w:rsidR="00DA782D" w:rsidRPr="005C0DF3" w:rsidSect="00DA782D">
          <w:type w:val="continuous"/>
          <w:pgSz w:w="12240" w:h="15840"/>
          <w:pgMar w:top="1440" w:right="1440" w:bottom="1440" w:left="1440" w:header="709" w:footer="709" w:gutter="0"/>
          <w:lnNumType w:countBy="1" w:restart="continuous"/>
          <w:cols w:space="708"/>
          <w:docGrid w:linePitch="360"/>
        </w:sectPr>
      </w:pPr>
      <w:r w:rsidRPr="005C0DF3">
        <w:rPr>
          <w:rFonts w:ascii="Times New Roman" w:hAnsi="Times New Roman" w:cs="Times New Roman"/>
          <w:sz w:val="24"/>
          <w:szCs w:val="24"/>
        </w:rPr>
        <w:fldChar w:fldCharType="end"/>
      </w:r>
    </w:p>
    <w:p w:rsidR="00634966" w:rsidRPr="005C0DF3" w:rsidRDefault="00634966" w:rsidP="00CF16B6">
      <w:pPr>
        <w:spacing w:line="240" w:lineRule="auto"/>
        <w:rPr>
          <w:rFonts w:ascii="Times New Roman" w:hAnsi="Times New Roman" w:cs="Times New Roman"/>
          <w:sz w:val="24"/>
          <w:szCs w:val="24"/>
        </w:rPr>
      </w:pPr>
    </w:p>
    <w:p w:rsidR="008E7DF1" w:rsidRPr="005C0DF3" w:rsidRDefault="008E7DF1" w:rsidP="00CF16B6">
      <w:pPr>
        <w:spacing w:line="240" w:lineRule="auto"/>
        <w:rPr>
          <w:rFonts w:ascii="Times New Roman" w:hAnsi="Times New Roman" w:cs="Times New Roman"/>
          <w:b/>
          <w:sz w:val="24"/>
          <w:szCs w:val="24"/>
        </w:rPr>
      </w:pPr>
      <w:r w:rsidRPr="005C0DF3">
        <w:rPr>
          <w:rFonts w:ascii="Times New Roman" w:hAnsi="Times New Roman" w:cs="Times New Roman"/>
          <w:b/>
          <w:sz w:val="24"/>
          <w:szCs w:val="24"/>
        </w:rPr>
        <w:br w:type="page"/>
      </w:r>
    </w:p>
    <w:p w:rsidR="00C85DFF" w:rsidRPr="005C0DF3" w:rsidRDefault="00C85DFF" w:rsidP="00CF16B6">
      <w:pPr>
        <w:spacing w:line="240" w:lineRule="auto"/>
        <w:ind w:left="851" w:hanging="851"/>
        <w:rPr>
          <w:rFonts w:ascii="Times New Roman" w:hAnsi="Times New Roman" w:cs="Times New Roman"/>
          <w:b/>
          <w:sz w:val="24"/>
          <w:szCs w:val="24"/>
        </w:rPr>
      </w:pPr>
      <w:r w:rsidRPr="005C0DF3">
        <w:rPr>
          <w:rFonts w:ascii="Times New Roman" w:hAnsi="Times New Roman" w:cs="Times New Roman"/>
          <w:b/>
          <w:sz w:val="24"/>
          <w:szCs w:val="24"/>
        </w:rPr>
        <w:lastRenderedPageBreak/>
        <w:t>Table 1.</w:t>
      </w:r>
      <w:r w:rsidRPr="005C0DF3">
        <w:rPr>
          <w:rFonts w:ascii="Times New Roman" w:hAnsi="Times New Roman" w:cs="Times New Roman"/>
          <w:b/>
          <w:sz w:val="24"/>
          <w:szCs w:val="24"/>
        </w:rPr>
        <w:tab/>
        <w:t xml:space="preserve">Combinations of slope position and soil conditions for different relative soil moisture regimes (RSMR).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84"/>
        <w:gridCol w:w="1690"/>
        <w:gridCol w:w="322"/>
        <w:gridCol w:w="1954"/>
        <w:gridCol w:w="1824"/>
        <w:gridCol w:w="2148"/>
      </w:tblGrid>
      <w:tr w:rsidR="00C85DFF" w:rsidRPr="005C0DF3" w:rsidTr="00252202">
        <w:tc>
          <w:tcPr>
            <w:tcW w:w="1384" w:type="dxa"/>
            <w:tcBorders>
              <w:top w:val="single" w:sz="8" w:space="0" w:color="000000" w:themeColor="text1"/>
              <w:bottom w:val="single" w:sz="4" w:space="0" w:color="000000" w:themeColor="text1"/>
            </w:tcBorders>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RSMR</w:t>
            </w:r>
          </w:p>
        </w:tc>
        <w:tc>
          <w:tcPr>
            <w:tcW w:w="1690" w:type="dxa"/>
            <w:tcBorders>
              <w:top w:val="single" w:sz="8" w:space="0" w:color="000000" w:themeColor="text1"/>
              <w:bottom w:val="single" w:sz="4" w:space="0" w:color="000000" w:themeColor="text1"/>
            </w:tcBorders>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Slope position</w:t>
            </w:r>
          </w:p>
        </w:tc>
        <w:tc>
          <w:tcPr>
            <w:tcW w:w="2276" w:type="dxa"/>
            <w:gridSpan w:val="2"/>
            <w:tcBorders>
              <w:top w:val="single" w:sz="8" w:space="0" w:color="000000" w:themeColor="text1"/>
              <w:bottom w:val="single" w:sz="4" w:space="0" w:color="000000" w:themeColor="text1"/>
            </w:tcBorders>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Coarse Fragments (%)</w:t>
            </w:r>
          </w:p>
        </w:tc>
        <w:tc>
          <w:tcPr>
            <w:tcW w:w="1824" w:type="dxa"/>
            <w:tcBorders>
              <w:top w:val="single" w:sz="8" w:space="0" w:color="000000" w:themeColor="text1"/>
              <w:bottom w:val="single" w:sz="4" w:space="0" w:color="000000" w:themeColor="text1"/>
            </w:tcBorders>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Soil texture</w:t>
            </w:r>
          </w:p>
        </w:tc>
        <w:tc>
          <w:tcPr>
            <w:tcW w:w="2148" w:type="dxa"/>
            <w:tcBorders>
              <w:top w:val="single" w:sz="8" w:space="0" w:color="000000" w:themeColor="text1"/>
              <w:bottom w:val="single" w:sz="4" w:space="0" w:color="000000" w:themeColor="text1"/>
            </w:tcBorders>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Rooting depth (cm)</w:t>
            </w:r>
          </w:p>
        </w:tc>
      </w:tr>
      <w:tr w:rsidR="00C85DFF" w:rsidRPr="005C0DF3" w:rsidTr="00252202">
        <w:tc>
          <w:tcPr>
            <w:tcW w:w="1384" w:type="dxa"/>
            <w:tcBorders>
              <w:top w:val="single" w:sz="4" w:space="0" w:color="000000" w:themeColor="text1"/>
            </w:tcBorders>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Xeric</w:t>
            </w:r>
          </w:p>
        </w:tc>
        <w:tc>
          <w:tcPr>
            <w:tcW w:w="2012" w:type="dxa"/>
            <w:gridSpan w:val="2"/>
            <w:tcBorders>
              <w:top w:val="single" w:sz="4" w:space="0" w:color="000000" w:themeColor="text1"/>
            </w:tcBorders>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Shedding</w:t>
            </w:r>
          </w:p>
        </w:tc>
        <w:tc>
          <w:tcPr>
            <w:tcW w:w="1954" w:type="dxa"/>
            <w:tcBorders>
              <w:top w:val="single" w:sz="4" w:space="0" w:color="000000" w:themeColor="text1"/>
            </w:tcBorders>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55</w:t>
            </w:r>
          </w:p>
        </w:tc>
        <w:tc>
          <w:tcPr>
            <w:tcW w:w="1824" w:type="dxa"/>
            <w:tcBorders>
              <w:top w:val="single" w:sz="4" w:space="0" w:color="000000" w:themeColor="text1"/>
            </w:tcBorders>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Sand</w:t>
            </w:r>
          </w:p>
        </w:tc>
        <w:tc>
          <w:tcPr>
            <w:tcW w:w="2148" w:type="dxa"/>
            <w:tcBorders>
              <w:top w:val="single" w:sz="4" w:space="0" w:color="000000" w:themeColor="text1"/>
            </w:tcBorders>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25</w:t>
            </w:r>
          </w:p>
        </w:tc>
      </w:tr>
      <w:tr w:rsidR="00C85DFF" w:rsidRPr="005C0DF3" w:rsidTr="00252202">
        <w:tc>
          <w:tcPr>
            <w:tcW w:w="1384" w:type="dxa"/>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Subxeric</w:t>
            </w:r>
          </w:p>
        </w:tc>
        <w:tc>
          <w:tcPr>
            <w:tcW w:w="2012" w:type="dxa"/>
            <w:gridSpan w:val="2"/>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Shedding</w:t>
            </w:r>
          </w:p>
        </w:tc>
        <w:tc>
          <w:tcPr>
            <w:tcW w:w="1954" w:type="dxa"/>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40</w:t>
            </w:r>
          </w:p>
        </w:tc>
        <w:tc>
          <w:tcPr>
            <w:tcW w:w="1824" w:type="dxa"/>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Loamy Sand</w:t>
            </w:r>
          </w:p>
        </w:tc>
        <w:tc>
          <w:tcPr>
            <w:tcW w:w="2148" w:type="dxa"/>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50</w:t>
            </w:r>
          </w:p>
        </w:tc>
      </w:tr>
      <w:tr w:rsidR="00C85DFF" w:rsidRPr="005C0DF3" w:rsidTr="00252202">
        <w:tc>
          <w:tcPr>
            <w:tcW w:w="1384" w:type="dxa"/>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Submesic</w:t>
            </w:r>
          </w:p>
        </w:tc>
        <w:tc>
          <w:tcPr>
            <w:tcW w:w="2012" w:type="dxa"/>
            <w:gridSpan w:val="2"/>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Shedding</w:t>
            </w:r>
          </w:p>
        </w:tc>
        <w:tc>
          <w:tcPr>
            <w:tcW w:w="1954" w:type="dxa"/>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40</w:t>
            </w:r>
          </w:p>
        </w:tc>
        <w:tc>
          <w:tcPr>
            <w:tcW w:w="1824" w:type="dxa"/>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Sandy Loam</w:t>
            </w:r>
          </w:p>
        </w:tc>
        <w:tc>
          <w:tcPr>
            <w:tcW w:w="2148" w:type="dxa"/>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50</w:t>
            </w:r>
          </w:p>
        </w:tc>
      </w:tr>
      <w:tr w:rsidR="00C85DFF" w:rsidRPr="005C0DF3" w:rsidTr="00252202">
        <w:tc>
          <w:tcPr>
            <w:tcW w:w="1384" w:type="dxa"/>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Mesic</w:t>
            </w:r>
          </w:p>
        </w:tc>
        <w:tc>
          <w:tcPr>
            <w:tcW w:w="2012" w:type="dxa"/>
            <w:gridSpan w:val="2"/>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Neutral</w:t>
            </w:r>
          </w:p>
        </w:tc>
        <w:tc>
          <w:tcPr>
            <w:tcW w:w="1954" w:type="dxa"/>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40</w:t>
            </w:r>
          </w:p>
        </w:tc>
        <w:tc>
          <w:tcPr>
            <w:tcW w:w="1824" w:type="dxa"/>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Loam</w:t>
            </w:r>
          </w:p>
        </w:tc>
        <w:tc>
          <w:tcPr>
            <w:tcW w:w="2148" w:type="dxa"/>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50</w:t>
            </w:r>
          </w:p>
        </w:tc>
      </w:tr>
      <w:tr w:rsidR="00C85DFF" w:rsidRPr="005C0DF3" w:rsidTr="00252202">
        <w:tc>
          <w:tcPr>
            <w:tcW w:w="1384" w:type="dxa"/>
            <w:tcBorders>
              <w:bottom w:val="single" w:sz="4" w:space="0" w:color="000000" w:themeColor="text1"/>
            </w:tcBorders>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Subhygric</w:t>
            </w:r>
          </w:p>
        </w:tc>
        <w:tc>
          <w:tcPr>
            <w:tcW w:w="2012" w:type="dxa"/>
            <w:gridSpan w:val="2"/>
            <w:tcBorders>
              <w:bottom w:val="single" w:sz="4" w:space="0" w:color="000000" w:themeColor="text1"/>
            </w:tcBorders>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Receiving</w:t>
            </w:r>
          </w:p>
        </w:tc>
        <w:tc>
          <w:tcPr>
            <w:tcW w:w="1954" w:type="dxa"/>
            <w:tcBorders>
              <w:bottom w:val="single" w:sz="4" w:space="0" w:color="000000" w:themeColor="text1"/>
            </w:tcBorders>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20</w:t>
            </w:r>
          </w:p>
        </w:tc>
        <w:tc>
          <w:tcPr>
            <w:tcW w:w="1824" w:type="dxa"/>
            <w:tcBorders>
              <w:bottom w:val="single" w:sz="4" w:space="0" w:color="000000" w:themeColor="text1"/>
            </w:tcBorders>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Silty Clay Loam</w:t>
            </w:r>
          </w:p>
        </w:tc>
        <w:tc>
          <w:tcPr>
            <w:tcW w:w="2148" w:type="dxa"/>
            <w:tcBorders>
              <w:bottom w:val="single" w:sz="4" w:space="0" w:color="000000" w:themeColor="text1"/>
            </w:tcBorders>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30</w:t>
            </w:r>
          </w:p>
        </w:tc>
      </w:tr>
    </w:tbl>
    <w:p w:rsidR="00C85DFF" w:rsidRPr="005C0DF3" w:rsidRDefault="00C85DFF" w:rsidP="00CF16B6">
      <w:pPr>
        <w:spacing w:line="240" w:lineRule="auto"/>
        <w:rPr>
          <w:rFonts w:ascii="Times New Roman" w:hAnsi="Times New Roman" w:cs="Times New Roman"/>
          <w:sz w:val="24"/>
          <w:szCs w:val="24"/>
        </w:rPr>
      </w:pPr>
    </w:p>
    <w:p w:rsidR="00C85DFF" w:rsidRPr="005C0DF3" w:rsidRDefault="00C85DFF"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br w:type="page"/>
      </w:r>
    </w:p>
    <w:p w:rsidR="00C85DFF" w:rsidRPr="005C0DF3" w:rsidRDefault="00C85DFF" w:rsidP="00CF16B6">
      <w:pPr>
        <w:spacing w:line="240" w:lineRule="auto"/>
        <w:ind w:left="851" w:hanging="851"/>
        <w:rPr>
          <w:rFonts w:ascii="Times New Roman" w:hAnsi="Times New Roman" w:cs="Times New Roman"/>
          <w:b/>
          <w:sz w:val="24"/>
          <w:szCs w:val="24"/>
        </w:rPr>
      </w:pPr>
      <w:r w:rsidRPr="005C0DF3">
        <w:rPr>
          <w:rFonts w:ascii="Times New Roman" w:hAnsi="Times New Roman" w:cs="Times New Roman"/>
          <w:b/>
          <w:sz w:val="24"/>
          <w:szCs w:val="24"/>
        </w:rPr>
        <w:lastRenderedPageBreak/>
        <w:t>Table 2.</w:t>
      </w:r>
      <w:r w:rsidRPr="005C0DF3">
        <w:rPr>
          <w:rFonts w:ascii="Times New Roman" w:hAnsi="Times New Roman" w:cs="Times New Roman"/>
          <w:b/>
          <w:sz w:val="24"/>
          <w:szCs w:val="24"/>
        </w:rPr>
        <w:tab/>
        <w:t xml:space="preserve">Range in key climate data for climate stations selected to represent biogeoclimatic (BGC) units. </w:t>
      </w:r>
    </w:p>
    <w:tbl>
      <w:tblPr>
        <w:tblStyle w:val="TableGrid"/>
        <w:tblW w:w="0" w:type="auto"/>
        <w:tblLook w:val="04A0"/>
      </w:tblPr>
      <w:tblGrid>
        <w:gridCol w:w="1915"/>
        <w:gridCol w:w="1915"/>
        <w:gridCol w:w="1915"/>
        <w:gridCol w:w="1915"/>
        <w:gridCol w:w="1916"/>
      </w:tblGrid>
      <w:tr w:rsidR="00C85DFF" w:rsidRPr="005C0DF3" w:rsidTr="00252202">
        <w:tc>
          <w:tcPr>
            <w:tcW w:w="1915" w:type="dxa"/>
            <w:tcBorders>
              <w:left w:val="nil"/>
              <w:bottom w:val="single" w:sz="4" w:space="0" w:color="000000" w:themeColor="text1"/>
              <w:right w:val="nil"/>
            </w:tcBorders>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BGC unit</w:t>
            </w:r>
          </w:p>
        </w:tc>
        <w:tc>
          <w:tcPr>
            <w:tcW w:w="1915" w:type="dxa"/>
            <w:tcBorders>
              <w:left w:val="nil"/>
              <w:bottom w:val="single" w:sz="4" w:space="0" w:color="000000" w:themeColor="text1"/>
              <w:right w:val="nil"/>
            </w:tcBorders>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Location</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Years of Record</w:t>
            </w:r>
          </w:p>
        </w:tc>
        <w:tc>
          <w:tcPr>
            <w:tcW w:w="1915" w:type="dxa"/>
            <w:tcBorders>
              <w:left w:val="nil"/>
              <w:bottom w:val="single" w:sz="4" w:space="0" w:color="000000" w:themeColor="text1"/>
              <w:right w:val="nil"/>
            </w:tcBorders>
            <w:vAlign w:val="center"/>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Mean Annual Precipitation (mm)</w:t>
            </w:r>
          </w:p>
        </w:tc>
        <w:tc>
          <w:tcPr>
            <w:tcW w:w="1915" w:type="dxa"/>
            <w:tcBorders>
              <w:left w:val="nil"/>
              <w:bottom w:val="single" w:sz="4" w:space="0" w:color="000000" w:themeColor="text1"/>
              <w:right w:val="nil"/>
            </w:tcBorders>
            <w:vAlign w:val="center"/>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Mean Annual Temperature (°C)</w:t>
            </w:r>
          </w:p>
        </w:tc>
        <w:tc>
          <w:tcPr>
            <w:tcW w:w="1916" w:type="dxa"/>
            <w:tcBorders>
              <w:left w:val="nil"/>
              <w:bottom w:val="single" w:sz="4" w:space="0" w:color="000000" w:themeColor="text1"/>
              <w:right w:val="nil"/>
            </w:tcBorders>
            <w:vAlign w:val="center"/>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Annual Heat Index</w:t>
            </w:r>
          </w:p>
        </w:tc>
      </w:tr>
      <w:tr w:rsidR="00C85DFF" w:rsidRPr="005C0DF3" w:rsidTr="00252202">
        <w:tc>
          <w:tcPr>
            <w:tcW w:w="1915" w:type="dxa"/>
            <w:tcBorders>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Very Dry Hot Bunchgrass – Thompson variant</w:t>
            </w:r>
          </w:p>
        </w:tc>
        <w:tc>
          <w:tcPr>
            <w:tcW w:w="1915" w:type="dxa"/>
            <w:tcBorders>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Kamloops</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1951 - 2006</w:t>
            </w:r>
          </w:p>
        </w:tc>
        <w:tc>
          <w:tcPr>
            <w:tcW w:w="1915" w:type="dxa"/>
            <w:tcBorders>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153 - 389</w:t>
            </w:r>
          </w:p>
        </w:tc>
        <w:tc>
          <w:tcPr>
            <w:tcW w:w="1915" w:type="dxa"/>
            <w:tcBorders>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6.5 - 10.9</w:t>
            </w:r>
          </w:p>
        </w:tc>
        <w:tc>
          <w:tcPr>
            <w:tcW w:w="1916" w:type="dxa"/>
            <w:tcBorders>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44 - 128</w:t>
            </w:r>
          </w:p>
        </w:tc>
      </w:tr>
      <w:tr w:rsidR="00C85DFF" w:rsidRPr="005C0DF3" w:rsidTr="00252202">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Very Dry Hot Ponderosa Pine – Okanagan variant</w:t>
            </w:r>
          </w:p>
        </w:tc>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Kelowna</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1951 - 1969</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210 - 370</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5.7 - 9.3</w:t>
            </w:r>
          </w:p>
        </w:tc>
        <w:tc>
          <w:tcPr>
            <w:tcW w:w="1916"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49 - 82</w:t>
            </w:r>
          </w:p>
        </w:tc>
      </w:tr>
      <w:tr w:rsidR="00C85DFF" w:rsidRPr="005C0DF3" w:rsidTr="00252202">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 xml:space="preserve">Very Dry Hot Interior Douglas-fir </w:t>
            </w:r>
            <w:r w:rsidRPr="005C0DF3">
              <w:rPr>
                <w:rFonts w:ascii="Times New Roman" w:hAnsi="Times New Roman" w:cs="Times New Roman"/>
                <w:sz w:val="24"/>
                <w:szCs w:val="24"/>
              </w:rPr>
              <w:softHyphen/>
              <w:t xml:space="preserve"> Okanagan variant</w:t>
            </w:r>
          </w:p>
        </w:tc>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Vernon</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1946 - 1996</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248 - 608</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6.2 – 9.2</w:t>
            </w:r>
          </w:p>
        </w:tc>
        <w:tc>
          <w:tcPr>
            <w:tcW w:w="1916"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28 - 70</w:t>
            </w:r>
          </w:p>
        </w:tc>
      </w:tr>
      <w:tr w:rsidR="00C85DFF" w:rsidRPr="005C0DF3" w:rsidTr="00252202">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Dry Mild Interior Douglas-fir – Kootenay variant</w:t>
            </w:r>
          </w:p>
        </w:tc>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Marysville</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1973 - 2003</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272 - 657</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3.7 – 7.2</w:t>
            </w:r>
          </w:p>
        </w:tc>
        <w:tc>
          <w:tcPr>
            <w:tcW w:w="1916"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21-61</w:t>
            </w:r>
          </w:p>
        </w:tc>
      </w:tr>
      <w:tr w:rsidR="00C85DFF" w:rsidRPr="005C0DF3" w:rsidTr="00252202">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Dry Warm Interior Cedar Hemlock – West Kootenay variant</w:t>
            </w:r>
          </w:p>
        </w:tc>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Crescent Valley</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1941 - 1964</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651 - 940</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4.8 – 8.3</w:t>
            </w:r>
          </w:p>
        </w:tc>
        <w:tc>
          <w:tcPr>
            <w:tcW w:w="1916"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16 – 32</w:t>
            </w:r>
          </w:p>
        </w:tc>
      </w:tr>
      <w:tr w:rsidR="00C85DFF" w:rsidRPr="005C0DF3" w:rsidTr="00252202">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Dry Cool Sub-boreal Spruce</w:t>
            </w:r>
          </w:p>
        </w:tc>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Smithers</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1943 - 2008</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312 – 761</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1.7 – 5.4</w:t>
            </w:r>
          </w:p>
        </w:tc>
        <w:tc>
          <w:tcPr>
            <w:tcW w:w="1916"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18 – 45</w:t>
            </w:r>
          </w:p>
        </w:tc>
      </w:tr>
      <w:tr w:rsidR="00C85DFF" w:rsidRPr="005C0DF3" w:rsidTr="00252202">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Moist Warm Interior Cedar –Hemlock – Thompson variant</w:t>
            </w:r>
          </w:p>
        </w:tc>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Nakusp</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1913-1988</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494 – 971</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4.1 – 8.4</w:t>
            </w:r>
          </w:p>
        </w:tc>
        <w:tc>
          <w:tcPr>
            <w:tcW w:w="1916"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17 - 32</w:t>
            </w:r>
          </w:p>
        </w:tc>
      </w:tr>
      <w:tr w:rsidR="00C85DFF" w:rsidRPr="005C0DF3" w:rsidTr="00252202">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 xml:space="preserve">Dry Cold Engelmann </w:t>
            </w:r>
            <w:r w:rsidRPr="005C0DF3">
              <w:rPr>
                <w:rFonts w:ascii="Times New Roman" w:hAnsi="Times New Roman" w:cs="Times New Roman"/>
                <w:sz w:val="24"/>
                <w:szCs w:val="24"/>
              </w:rPr>
              <w:lastRenderedPageBreak/>
              <w:t>Spruce – Subalpine fir – Cascade variant</w:t>
            </w:r>
          </w:p>
        </w:tc>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lastRenderedPageBreak/>
              <w:t>Peachland Brenda Mines</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1969 - 1991</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413 – 753</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2.1 – 4.7</w:t>
            </w:r>
          </w:p>
        </w:tc>
        <w:tc>
          <w:tcPr>
            <w:tcW w:w="1916"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17 – 36</w:t>
            </w:r>
          </w:p>
        </w:tc>
      </w:tr>
      <w:tr w:rsidR="00C85DFF" w:rsidRPr="005C0DF3" w:rsidTr="00252202">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lastRenderedPageBreak/>
              <w:t>Wet Cool Sub-boreal Spruce – Willow variant</w:t>
            </w:r>
          </w:p>
        </w:tc>
        <w:tc>
          <w:tcPr>
            <w:tcW w:w="1915" w:type="dxa"/>
            <w:tcBorders>
              <w:top w:val="nil"/>
              <w:left w:val="nil"/>
              <w:bottom w:val="nil"/>
              <w:right w:val="nil"/>
            </w:tcBorders>
            <w:vAlign w:val="center"/>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Aleza Lake</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1953 - 1980</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709 - 1157</w:t>
            </w:r>
          </w:p>
        </w:tc>
        <w:tc>
          <w:tcPr>
            <w:tcW w:w="1915"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2.0 -4.9</w:t>
            </w:r>
          </w:p>
        </w:tc>
        <w:tc>
          <w:tcPr>
            <w:tcW w:w="1916"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10 – 18</w:t>
            </w:r>
          </w:p>
        </w:tc>
      </w:tr>
      <w:tr w:rsidR="00C85DFF" w:rsidRPr="005C0DF3" w:rsidTr="00252202">
        <w:tc>
          <w:tcPr>
            <w:tcW w:w="1915" w:type="dxa"/>
            <w:tcBorders>
              <w:top w:val="nil"/>
              <w:left w:val="nil"/>
              <w:right w:val="nil"/>
            </w:tcBorders>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Wet Cool Engelmann Spruce – Subalpine fir – Cariboo variant</w:t>
            </w:r>
          </w:p>
        </w:tc>
        <w:tc>
          <w:tcPr>
            <w:tcW w:w="1915" w:type="dxa"/>
            <w:tcBorders>
              <w:top w:val="nil"/>
              <w:left w:val="nil"/>
              <w:right w:val="nil"/>
            </w:tcBorders>
            <w:vAlign w:val="center"/>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Barkerville</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1936 - 2006</w:t>
            </w:r>
          </w:p>
        </w:tc>
        <w:tc>
          <w:tcPr>
            <w:tcW w:w="1915" w:type="dxa"/>
            <w:tcBorders>
              <w:top w:val="nil"/>
              <w:left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873 - 1845</w:t>
            </w:r>
          </w:p>
        </w:tc>
        <w:tc>
          <w:tcPr>
            <w:tcW w:w="1915" w:type="dxa"/>
            <w:tcBorders>
              <w:top w:val="nil"/>
              <w:left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-0.7 – 3.5</w:t>
            </w:r>
          </w:p>
        </w:tc>
        <w:tc>
          <w:tcPr>
            <w:tcW w:w="1916" w:type="dxa"/>
            <w:tcBorders>
              <w:top w:val="nil"/>
              <w:left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6 - 15</w:t>
            </w:r>
          </w:p>
        </w:tc>
      </w:tr>
    </w:tbl>
    <w:p w:rsidR="00C85DFF" w:rsidRPr="005C0DF3" w:rsidRDefault="00C85DFF"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rPr>
        <w:br w:type="page"/>
      </w:r>
    </w:p>
    <w:p w:rsidR="00C85DFF" w:rsidRPr="005C0DF3" w:rsidRDefault="00C85DFF" w:rsidP="00CF16B6">
      <w:pPr>
        <w:spacing w:line="240" w:lineRule="auto"/>
        <w:ind w:left="851" w:hanging="851"/>
        <w:rPr>
          <w:rFonts w:ascii="Times New Roman" w:hAnsi="Times New Roman" w:cs="Times New Roman"/>
          <w:b/>
          <w:sz w:val="24"/>
          <w:szCs w:val="24"/>
        </w:rPr>
      </w:pPr>
      <w:r w:rsidRPr="005C0DF3">
        <w:rPr>
          <w:rFonts w:ascii="Times New Roman" w:hAnsi="Times New Roman" w:cs="Times New Roman"/>
          <w:b/>
          <w:sz w:val="24"/>
          <w:szCs w:val="24"/>
        </w:rPr>
        <w:lastRenderedPageBreak/>
        <w:t>Table 3.</w:t>
      </w:r>
      <w:r w:rsidRPr="005C0DF3">
        <w:rPr>
          <w:rFonts w:ascii="Times New Roman" w:hAnsi="Times New Roman" w:cs="Times New Roman"/>
          <w:b/>
          <w:sz w:val="24"/>
          <w:szCs w:val="24"/>
        </w:rPr>
        <w:tab/>
        <w:t>Classification of actual soil moisture regime (ASMR) modified from Pojar et al. (1987).</w:t>
      </w:r>
    </w:p>
    <w:tbl>
      <w:tblPr>
        <w:tblStyle w:val="TableGrid"/>
        <w:tblW w:w="832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6"/>
        <w:gridCol w:w="2007"/>
        <w:gridCol w:w="1176"/>
      </w:tblGrid>
      <w:tr w:rsidR="00C85DFF" w:rsidRPr="005C0DF3" w:rsidTr="002905C4">
        <w:tc>
          <w:tcPr>
            <w:tcW w:w="5211" w:type="dxa"/>
            <w:tcBorders>
              <w:top w:val="single" w:sz="4" w:space="0" w:color="auto"/>
              <w:bottom w:val="single" w:sz="4" w:space="0" w:color="auto"/>
            </w:tcBorders>
            <w:vAlign w:val="bottom"/>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Differentia</w:t>
            </w:r>
          </w:p>
        </w:tc>
        <w:tc>
          <w:tcPr>
            <w:tcW w:w="2019" w:type="dxa"/>
            <w:tcBorders>
              <w:top w:val="single" w:sz="4" w:space="0" w:color="auto"/>
              <w:bottom w:val="single" w:sz="4" w:space="0" w:color="auto"/>
            </w:tcBorders>
            <w:vAlign w:val="bottom"/>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ASMR</w:t>
            </w:r>
          </w:p>
        </w:tc>
        <w:tc>
          <w:tcPr>
            <w:tcW w:w="1099" w:type="dxa"/>
            <w:tcBorders>
              <w:top w:val="single" w:sz="4" w:space="0" w:color="auto"/>
              <w:bottom w:val="single" w:sz="4" w:space="0" w:color="auto"/>
            </w:tcBorders>
            <w:vAlign w:val="bottom"/>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AET/PET</w:t>
            </w:r>
          </w:p>
        </w:tc>
      </w:tr>
      <w:tr w:rsidR="00C85DFF" w:rsidRPr="005C0DF3" w:rsidTr="002905C4">
        <w:trPr>
          <w:trHeight w:val="1823"/>
        </w:trPr>
        <w:tc>
          <w:tcPr>
            <w:tcW w:w="5211" w:type="dxa"/>
            <w:tcBorders>
              <w:top w:val="single" w:sz="4" w:space="0" w:color="auto"/>
            </w:tcBorders>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Rooting-zone groundwater absent during the growing season</w:t>
            </w:r>
          </w:p>
          <w:p w:rsidR="00C85DFF" w:rsidRPr="005C0DF3" w:rsidRDefault="00C85DFF" w:rsidP="00CF16B6">
            <w:pPr>
              <w:ind w:left="283"/>
              <w:rPr>
                <w:rFonts w:ascii="Times New Roman" w:hAnsi="Times New Roman" w:cs="Times New Roman"/>
                <w:sz w:val="24"/>
                <w:szCs w:val="24"/>
              </w:rPr>
            </w:pPr>
            <w:r w:rsidRPr="005C0DF3">
              <w:rPr>
                <w:rFonts w:ascii="Times New Roman" w:hAnsi="Times New Roman" w:cs="Times New Roman"/>
                <w:sz w:val="24"/>
                <w:szCs w:val="24"/>
              </w:rPr>
              <w:t>Water deficit occurs (soil-stored reserve water is used up and drought begins if current precipitation is insufficient for plant needs)</w:t>
            </w:r>
          </w:p>
          <w:p w:rsidR="00C85DFF" w:rsidRPr="005C0DF3" w:rsidRDefault="00C85DFF" w:rsidP="00CF16B6">
            <w:pPr>
              <w:spacing w:after="200"/>
              <w:ind w:left="567"/>
              <w:rPr>
                <w:rFonts w:ascii="Times New Roman" w:hAnsi="Times New Roman" w:cs="Times New Roman"/>
                <w:sz w:val="24"/>
                <w:szCs w:val="24"/>
              </w:rPr>
            </w:pPr>
          </w:p>
        </w:tc>
        <w:tc>
          <w:tcPr>
            <w:tcW w:w="3118" w:type="dxa"/>
            <w:gridSpan w:val="2"/>
            <w:tcBorders>
              <w:top w:val="single" w:sz="4" w:space="0" w:color="auto"/>
            </w:tcBorders>
            <w:vAlign w:val="center"/>
          </w:tcPr>
          <w:p w:rsidR="00C85DFF" w:rsidRPr="005C0DF3" w:rsidRDefault="00C85DFF" w:rsidP="00CF16B6">
            <w:pPr>
              <w:spacing w:after="200"/>
              <w:rPr>
                <w:rFonts w:ascii="Times New Roman" w:hAnsi="Times New Roman" w:cs="Times New Roman"/>
                <w:sz w:val="24"/>
                <w:szCs w:val="24"/>
              </w:rPr>
            </w:pPr>
          </w:p>
        </w:tc>
      </w:tr>
      <w:tr w:rsidR="00C85DFF" w:rsidRPr="005C0DF3" w:rsidTr="002905C4">
        <w:trPr>
          <w:trHeight w:val="690"/>
        </w:trPr>
        <w:tc>
          <w:tcPr>
            <w:tcW w:w="5211"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Deficit &gt; 5 months</w:t>
            </w:r>
          </w:p>
        </w:tc>
        <w:tc>
          <w:tcPr>
            <w:tcW w:w="2019"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Excessively Dry</w:t>
            </w:r>
          </w:p>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(ED)</w:t>
            </w:r>
          </w:p>
        </w:tc>
        <w:tc>
          <w:tcPr>
            <w:tcW w:w="1099"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&lt; 0.55</w:t>
            </w:r>
          </w:p>
        </w:tc>
      </w:tr>
      <w:tr w:rsidR="00C85DFF" w:rsidRPr="005C0DF3" w:rsidTr="002905C4">
        <w:trPr>
          <w:trHeight w:val="690"/>
        </w:trPr>
        <w:tc>
          <w:tcPr>
            <w:tcW w:w="5211"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Deficit &gt; 4 months but ≤ 5 months</w:t>
            </w:r>
          </w:p>
        </w:tc>
        <w:tc>
          <w:tcPr>
            <w:tcW w:w="2019"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Very Dry 1 (VD1)</w:t>
            </w:r>
          </w:p>
        </w:tc>
        <w:tc>
          <w:tcPr>
            <w:tcW w:w="1099"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 0.55 &lt; 0.65</w:t>
            </w:r>
          </w:p>
        </w:tc>
      </w:tr>
      <w:tr w:rsidR="00C85DFF" w:rsidRPr="005C0DF3" w:rsidTr="002905C4">
        <w:trPr>
          <w:trHeight w:val="690"/>
        </w:trPr>
        <w:tc>
          <w:tcPr>
            <w:tcW w:w="5211"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Deficit &gt; 3 months but ≤ 4 months</w:t>
            </w:r>
          </w:p>
        </w:tc>
        <w:tc>
          <w:tcPr>
            <w:tcW w:w="2019"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Very Dry 2 (VD2)</w:t>
            </w:r>
          </w:p>
        </w:tc>
        <w:tc>
          <w:tcPr>
            <w:tcW w:w="1099"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 0.65 &lt; 0.75</w:t>
            </w:r>
          </w:p>
        </w:tc>
      </w:tr>
      <w:tr w:rsidR="00C85DFF" w:rsidRPr="005C0DF3" w:rsidTr="002905C4">
        <w:trPr>
          <w:trHeight w:val="690"/>
        </w:trPr>
        <w:tc>
          <w:tcPr>
            <w:tcW w:w="5211"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Deficit &gt; 1.5 months but ≤ 3 months</w:t>
            </w:r>
          </w:p>
        </w:tc>
        <w:tc>
          <w:tcPr>
            <w:tcW w:w="2019"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Moderately Dry (MD)</w:t>
            </w:r>
          </w:p>
        </w:tc>
        <w:tc>
          <w:tcPr>
            <w:tcW w:w="1099"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 0.75 &lt; 0.85</w:t>
            </w:r>
          </w:p>
        </w:tc>
      </w:tr>
      <w:tr w:rsidR="00C85DFF" w:rsidRPr="005C0DF3" w:rsidTr="002905C4">
        <w:trPr>
          <w:trHeight w:val="690"/>
        </w:trPr>
        <w:tc>
          <w:tcPr>
            <w:tcW w:w="5211"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Deficit &gt; 0 months but ≤ 1.5 months</w:t>
            </w:r>
          </w:p>
        </w:tc>
        <w:tc>
          <w:tcPr>
            <w:tcW w:w="2019"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Slightly Dry (SD)</w:t>
            </w:r>
          </w:p>
        </w:tc>
        <w:tc>
          <w:tcPr>
            <w:tcW w:w="1099"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 0.85 &lt; 0.95</w:t>
            </w:r>
          </w:p>
        </w:tc>
      </w:tr>
      <w:tr w:rsidR="00C85DFF" w:rsidRPr="005C0DF3" w:rsidTr="002905C4">
        <w:trPr>
          <w:trHeight w:val="690"/>
        </w:trPr>
        <w:tc>
          <w:tcPr>
            <w:tcW w:w="5211"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Deficit occurs rarely. Utilization and recharge occurs. Current need for water exceeds supply and soil-stored water is used.</w:t>
            </w:r>
          </w:p>
        </w:tc>
        <w:tc>
          <w:tcPr>
            <w:tcW w:w="2019"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Fresh (F)</w:t>
            </w:r>
          </w:p>
        </w:tc>
        <w:tc>
          <w:tcPr>
            <w:tcW w:w="1099"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 0.95 &lt;</w:t>
            </w:r>
          </w:p>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1.0</w:t>
            </w:r>
          </w:p>
        </w:tc>
      </w:tr>
      <w:tr w:rsidR="00C85DFF" w:rsidRPr="005C0DF3" w:rsidTr="002905C4">
        <w:trPr>
          <w:trHeight w:val="690"/>
        </w:trPr>
        <w:tc>
          <w:tcPr>
            <w:tcW w:w="5211"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No water deficit occurs. Current need for water does not exceed supply, temporary groundwater may be present. Drought does not occur even in driest years.</w:t>
            </w:r>
          </w:p>
        </w:tc>
        <w:tc>
          <w:tcPr>
            <w:tcW w:w="2019"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Moist (M)</w:t>
            </w:r>
          </w:p>
        </w:tc>
        <w:tc>
          <w:tcPr>
            <w:tcW w:w="1099" w:type="dxa"/>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 1.0</w:t>
            </w:r>
          </w:p>
        </w:tc>
      </w:tr>
      <w:tr w:rsidR="00C85DFF" w:rsidRPr="005C0DF3" w:rsidTr="002905C4">
        <w:trPr>
          <w:trHeight w:val="690"/>
        </w:trPr>
        <w:tc>
          <w:tcPr>
            <w:tcW w:w="5211" w:type="dxa"/>
            <w:tcBorders>
              <w:bottom w:val="single" w:sz="4" w:space="0" w:color="auto"/>
            </w:tcBorders>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Rooting-zone groundwater present during the growing season. Water supply exceeds demand.</w:t>
            </w:r>
          </w:p>
        </w:tc>
        <w:tc>
          <w:tcPr>
            <w:tcW w:w="2019" w:type="dxa"/>
            <w:tcBorders>
              <w:bottom w:val="single" w:sz="4" w:space="0" w:color="auto"/>
            </w:tcBorders>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Very Moist – Very Wet</w:t>
            </w:r>
          </w:p>
        </w:tc>
        <w:tc>
          <w:tcPr>
            <w:tcW w:w="1099" w:type="dxa"/>
            <w:tcBorders>
              <w:bottom w:val="single" w:sz="4" w:space="0" w:color="auto"/>
            </w:tcBorders>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&gt; 1.0</w:t>
            </w:r>
          </w:p>
        </w:tc>
      </w:tr>
    </w:tbl>
    <w:p w:rsidR="00C85DFF" w:rsidRPr="005C0DF3" w:rsidRDefault="00C85DFF" w:rsidP="00CF16B6">
      <w:pPr>
        <w:spacing w:line="240" w:lineRule="auto"/>
        <w:ind w:left="851" w:hanging="851"/>
        <w:rPr>
          <w:rFonts w:ascii="Times New Roman" w:hAnsi="Times New Roman" w:cs="Times New Roman"/>
          <w:sz w:val="24"/>
          <w:szCs w:val="24"/>
        </w:rPr>
      </w:pPr>
    </w:p>
    <w:p w:rsidR="00C85DFF" w:rsidRPr="005C0DF3" w:rsidRDefault="00C85DFF" w:rsidP="00CF16B6">
      <w:pPr>
        <w:spacing w:line="240" w:lineRule="auto"/>
        <w:ind w:left="851" w:hanging="851"/>
        <w:rPr>
          <w:rFonts w:ascii="Times New Roman" w:hAnsi="Times New Roman" w:cs="Times New Roman"/>
          <w:sz w:val="24"/>
          <w:szCs w:val="24"/>
        </w:rPr>
      </w:pPr>
    </w:p>
    <w:p w:rsidR="00C85DFF" w:rsidRPr="005C0DF3" w:rsidRDefault="00C85DFF" w:rsidP="00CF16B6">
      <w:pPr>
        <w:spacing w:line="240" w:lineRule="auto"/>
        <w:ind w:left="851" w:hanging="851"/>
        <w:rPr>
          <w:rFonts w:ascii="Times New Roman" w:hAnsi="Times New Roman" w:cs="Times New Roman"/>
          <w:sz w:val="24"/>
          <w:szCs w:val="24"/>
        </w:rPr>
      </w:pPr>
    </w:p>
    <w:p w:rsidR="00C85DFF" w:rsidRPr="005C0DF3" w:rsidRDefault="00C85DFF" w:rsidP="00CF16B6">
      <w:pPr>
        <w:spacing w:line="240" w:lineRule="auto"/>
        <w:ind w:left="851" w:hanging="851"/>
        <w:rPr>
          <w:rFonts w:ascii="Times New Roman" w:hAnsi="Times New Roman" w:cs="Times New Roman"/>
          <w:sz w:val="24"/>
          <w:szCs w:val="24"/>
        </w:rPr>
      </w:pPr>
    </w:p>
    <w:p w:rsidR="00C85DFF" w:rsidRPr="005C0DF3" w:rsidRDefault="00C85DFF" w:rsidP="00CF16B6">
      <w:pPr>
        <w:spacing w:line="240" w:lineRule="auto"/>
        <w:ind w:left="851" w:hanging="851"/>
        <w:rPr>
          <w:rFonts w:ascii="Times New Roman" w:hAnsi="Times New Roman" w:cs="Times New Roman"/>
          <w:sz w:val="24"/>
          <w:szCs w:val="24"/>
        </w:rPr>
      </w:pPr>
    </w:p>
    <w:p w:rsidR="00C85DFF" w:rsidRPr="005C0DF3" w:rsidRDefault="00C85DFF" w:rsidP="00CF16B6">
      <w:pPr>
        <w:spacing w:line="240" w:lineRule="auto"/>
        <w:ind w:left="851" w:hanging="851"/>
        <w:rPr>
          <w:rFonts w:ascii="Times New Roman" w:hAnsi="Times New Roman" w:cs="Times New Roman"/>
          <w:sz w:val="24"/>
          <w:szCs w:val="24"/>
        </w:rPr>
      </w:pPr>
    </w:p>
    <w:p w:rsidR="002905C4" w:rsidRDefault="002905C4" w:rsidP="00CF16B6">
      <w:pPr>
        <w:spacing w:line="240" w:lineRule="auto"/>
        <w:rPr>
          <w:rFonts w:ascii="Times New Roman" w:hAnsi="Times New Roman" w:cs="Times New Roman"/>
          <w:b/>
          <w:sz w:val="24"/>
          <w:szCs w:val="24"/>
        </w:rPr>
      </w:pPr>
      <w:r>
        <w:rPr>
          <w:rFonts w:ascii="Times New Roman" w:hAnsi="Times New Roman" w:cs="Times New Roman"/>
          <w:b/>
          <w:sz w:val="24"/>
          <w:szCs w:val="24"/>
        </w:rPr>
        <w:br w:type="page"/>
      </w:r>
    </w:p>
    <w:p w:rsidR="00C85DFF" w:rsidRPr="005C0DF3" w:rsidRDefault="00C85DFF" w:rsidP="00CF16B6">
      <w:pPr>
        <w:spacing w:line="240" w:lineRule="auto"/>
        <w:ind w:left="851" w:hanging="851"/>
        <w:rPr>
          <w:rFonts w:ascii="Times New Roman" w:hAnsi="Times New Roman" w:cs="Times New Roman"/>
          <w:b/>
          <w:sz w:val="24"/>
          <w:szCs w:val="24"/>
        </w:rPr>
      </w:pPr>
      <w:r w:rsidRPr="005C0DF3">
        <w:rPr>
          <w:rFonts w:ascii="Times New Roman" w:hAnsi="Times New Roman" w:cs="Times New Roman"/>
          <w:b/>
          <w:sz w:val="24"/>
          <w:szCs w:val="24"/>
        </w:rPr>
        <w:lastRenderedPageBreak/>
        <w:t>Table 4.</w:t>
      </w:r>
      <w:r w:rsidRPr="005C0DF3">
        <w:rPr>
          <w:rFonts w:ascii="Times New Roman" w:hAnsi="Times New Roman" w:cs="Times New Roman"/>
          <w:b/>
          <w:sz w:val="24"/>
          <w:szCs w:val="24"/>
        </w:rPr>
        <w:tab/>
        <w:t xml:space="preserve"> Estimates of Actual Soil Moisture Regime (ASMR) class by biogeoclimatic unit and Relative Soil Moisture Regime class. Where TACA model and expert estimate disagreed the expert estimate is in brackets. Actual AET/PET values computed by TACA are below the class. ASMR classes described in Table 3.</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1762"/>
        <w:gridCol w:w="1551"/>
        <w:gridCol w:w="1550"/>
        <w:gridCol w:w="1550"/>
        <w:gridCol w:w="1551"/>
        <w:gridCol w:w="1552"/>
      </w:tblGrid>
      <w:tr w:rsidR="00C85DFF" w:rsidRPr="005C0DF3" w:rsidTr="00252202">
        <w:trPr>
          <w:trHeight w:val="248"/>
          <w:tblHeader/>
        </w:trPr>
        <w:tc>
          <w:tcPr>
            <w:tcW w:w="1762" w:type="dxa"/>
            <w:vMerge w:val="restart"/>
            <w:tcBorders>
              <w:top w:val="single" w:sz="4" w:space="0" w:color="000000" w:themeColor="text1"/>
              <w:bottom w:val="nil"/>
            </w:tcBorders>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BGC unit</w:t>
            </w:r>
          </w:p>
        </w:tc>
        <w:tc>
          <w:tcPr>
            <w:tcW w:w="7754" w:type="dxa"/>
            <w:gridSpan w:val="5"/>
            <w:tcBorders>
              <w:top w:val="single" w:sz="4" w:space="0" w:color="000000" w:themeColor="text1"/>
              <w:bottom w:val="nil"/>
            </w:tcBorders>
            <w:vAlign w:val="center"/>
          </w:tcPr>
          <w:p w:rsidR="00C85DFF" w:rsidRPr="005C0DF3" w:rsidRDefault="00C85DFF" w:rsidP="00CF16B6">
            <w:pPr>
              <w:spacing w:after="200"/>
              <w:jc w:val="center"/>
              <w:rPr>
                <w:rFonts w:ascii="Times New Roman" w:hAnsi="Times New Roman" w:cs="Times New Roman"/>
                <w:sz w:val="24"/>
                <w:szCs w:val="24"/>
              </w:rPr>
            </w:pPr>
            <w:r w:rsidRPr="005C0DF3">
              <w:rPr>
                <w:rFonts w:ascii="Times New Roman" w:hAnsi="Times New Roman" w:cs="Times New Roman"/>
                <w:sz w:val="24"/>
                <w:szCs w:val="24"/>
              </w:rPr>
              <w:t>Relative Soil Moisture Regime</w:t>
            </w:r>
          </w:p>
        </w:tc>
      </w:tr>
      <w:tr w:rsidR="00C85DFF" w:rsidRPr="005C0DF3" w:rsidTr="00252202">
        <w:trPr>
          <w:trHeight w:val="140"/>
          <w:tblHeader/>
        </w:trPr>
        <w:tc>
          <w:tcPr>
            <w:tcW w:w="1762" w:type="dxa"/>
            <w:vMerge/>
            <w:tcBorders>
              <w:top w:val="nil"/>
              <w:bottom w:val="single" w:sz="4" w:space="0" w:color="000000" w:themeColor="text1"/>
            </w:tcBorders>
          </w:tcPr>
          <w:p w:rsidR="00C85DFF" w:rsidRPr="005C0DF3" w:rsidRDefault="00C85DFF" w:rsidP="00CF16B6">
            <w:pPr>
              <w:spacing w:after="200"/>
              <w:rPr>
                <w:rFonts w:ascii="Times New Roman" w:hAnsi="Times New Roman" w:cs="Times New Roman"/>
                <w:sz w:val="24"/>
                <w:szCs w:val="24"/>
              </w:rPr>
            </w:pPr>
          </w:p>
        </w:tc>
        <w:tc>
          <w:tcPr>
            <w:tcW w:w="1551" w:type="dxa"/>
            <w:tcBorders>
              <w:top w:val="nil"/>
              <w:bottom w:val="single" w:sz="4" w:space="0" w:color="000000" w:themeColor="text1"/>
            </w:tcBorders>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Xeric</w:t>
            </w:r>
          </w:p>
        </w:tc>
        <w:tc>
          <w:tcPr>
            <w:tcW w:w="1550" w:type="dxa"/>
            <w:tcBorders>
              <w:top w:val="nil"/>
              <w:bottom w:val="single" w:sz="4" w:space="0" w:color="000000" w:themeColor="text1"/>
            </w:tcBorders>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Subxeric</w:t>
            </w:r>
          </w:p>
        </w:tc>
        <w:tc>
          <w:tcPr>
            <w:tcW w:w="1550" w:type="dxa"/>
            <w:tcBorders>
              <w:top w:val="nil"/>
              <w:bottom w:val="single" w:sz="4" w:space="0" w:color="000000" w:themeColor="text1"/>
            </w:tcBorders>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Submesic</w:t>
            </w:r>
          </w:p>
        </w:tc>
        <w:tc>
          <w:tcPr>
            <w:tcW w:w="1551" w:type="dxa"/>
            <w:tcBorders>
              <w:top w:val="nil"/>
              <w:bottom w:val="single" w:sz="4" w:space="0" w:color="000000" w:themeColor="text1"/>
            </w:tcBorders>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Mesic</w:t>
            </w:r>
          </w:p>
        </w:tc>
        <w:tc>
          <w:tcPr>
            <w:tcW w:w="1551" w:type="dxa"/>
            <w:tcBorders>
              <w:top w:val="nil"/>
              <w:bottom w:val="single" w:sz="4" w:space="0" w:color="000000" w:themeColor="text1"/>
            </w:tcBorders>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Subhygric</w:t>
            </w:r>
          </w:p>
        </w:tc>
      </w:tr>
      <w:tr w:rsidR="00C85DFF" w:rsidRPr="005C0DF3" w:rsidTr="00252202">
        <w:trPr>
          <w:trHeight w:val="1038"/>
        </w:trPr>
        <w:tc>
          <w:tcPr>
            <w:tcW w:w="1762" w:type="dxa"/>
            <w:tcBorders>
              <w:top w:val="single" w:sz="4" w:space="0" w:color="000000" w:themeColor="text1"/>
            </w:tcBorders>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Very Dry Hot Bunchgrass – Thompson variant</w:t>
            </w:r>
          </w:p>
        </w:tc>
        <w:tc>
          <w:tcPr>
            <w:tcW w:w="1551" w:type="dxa"/>
            <w:tcBorders>
              <w:top w:val="single" w:sz="4" w:space="0" w:color="000000" w:themeColor="text1"/>
            </w:tcBorders>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ED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0.43</w:t>
            </w:r>
          </w:p>
        </w:tc>
        <w:tc>
          <w:tcPr>
            <w:tcW w:w="1550" w:type="dxa"/>
            <w:tcBorders>
              <w:top w:val="single" w:sz="4" w:space="0" w:color="000000" w:themeColor="text1"/>
            </w:tcBorders>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ED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0.47</w:t>
            </w:r>
          </w:p>
        </w:tc>
        <w:tc>
          <w:tcPr>
            <w:tcW w:w="1550" w:type="dxa"/>
            <w:tcBorders>
              <w:top w:val="single" w:sz="4" w:space="0" w:color="000000" w:themeColor="text1"/>
            </w:tcBorders>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ED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0.51</w:t>
            </w:r>
          </w:p>
        </w:tc>
        <w:tc>
          <w:tcPr>
            <w:tcW w:w="1551" w:type="dxa"/>
            <w:tcBorders>
              <w:top w:val="single" w:sz="4" w:space="0" w:color="000000" w:themeColor="text1"/>
            </w:tcBorders>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VD1 (ED)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0.56</w:t>
            </w:r>
          </w:p>
        </w:tc>
        <w:tc>
          <w:tcPr>
            <w:tcW w:w="1551" w:type="dxa"/>
            <w:tcBorders>
              <w:top w:val="single" w:sz="4" w:space="0" w:color="000000" w:themeColor="text1"/>
            </w:tcBorders>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F</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0.99</w:t>
            </w:r>
          </w:p>
        </w:tc>
      </w:tr>
      <w:tr w:rsidR="00C85DFF" w:rsidRPr="005C0DF3" w:rsidTr="00252202">
        <w:trPr>
          <w:trHeight w:val="1038"/>
        </w:trPr>
        <w:tc>
          <w:tcPr>
            <w:tcW w:w="1762" w:type="dxa"/>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Very Dry Hot Ponderosa Pine – Okanagan variant</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ED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0.50</w:t>
            </w: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VD1 (ED)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0.56</w:t>
            </w: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VD1 (ED)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0.60</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VD2</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0.65</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 xml:space="preserve">F </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0.99</w:t>
            </w:r>
          </w:p>
          <w:p w:rsidR="00C85DFF" w:rsidRPr="005C0DF3" w:rsidRDefault="00C85DFF" w:rsidP="00CF16B6">
            <w:pPr>
              <w:spacing w:after="200"/>
              <w:rPr>
                <w:rFonts w:ascii="Times New Roman" w:hAnsi="Times New Roman" w:cs="Times New Roman"/>
                <w:sz w:val="24"/>
                <w:szCs w:val="24"/>
              </w:rPr>
            </w:pPr>
          </w:p>
        </w:tc>
      </w:tr>
      <w:tr w:rsidR="00C85DFF" w:rsidRPr="005C0DF3" w:rsidTr="00252202">
        <w:trPr>
          <w:trHeight w:val="1052"/>
        </w:trPr>
        <w:tc>
          <w:tcPr>
            <w:tcW w:w="1762" w:type="dxa"/>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 xml:space="preserve">Very Dry Hot Interior Douglas-fir </w:t>
            </w:r>
            <w:r w:rsidRPr="005C0DF3">
              <w:rPr>
                <w:rFonts w:ascii="Times New Roman" w:hAnsi="Times New Roman" w:cs="Times New Roman"/>
                <w:sz w:val="24"/>
                <w:szCs w:val="24"/>
              </w:rPr>
              <w:softHyphen/>
              <w:t xml:space="preserve"> Okanagan variant</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VD1 (ED)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0.64</w:t>
            </w: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VD2</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0.70</w:t>
            </w: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VD2</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0.73</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0.77</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 xml:space="preserve">F </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0.99</w:t>
            </w:r>
          </w:p>
        </w:tc>
      </w:tr>
      <w:tr w:rsidR="00C85DFF" w:rsidRPr="005C0DF3" w:rsidTr="00252202">
        <w:trPr>
          <w:trHeight w:val="1038"/>
        </w:trPr>
        <w:tc>
          <w:tcPr>
            <w:tcW w:w="1762" w:type="dxa"/>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Dry Mild Interior Douglas-fir – Kootenay variant</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VD2</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0.68</w:t>
            </w: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VD2</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0.72</w:t>
            </w: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MD (VD)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0.75</w:t>
            </w:r>
          </w:p>
          <w:p w:rsidR="00C85DFF" w:rsidRPr="005C0DF3" w:rsidRDefault="00C85DFF" w:rsidP="00CF16B6">
            <w:pPr>
              <w:spacing w:after="200"/>
              <w:rPr>
                <w:rFonts w:ascii="Times New Roman" w:hAnsi="Times New Roman" w:cs="Times New Roman"/>
                <w:sz w:val="24"/>
                <w:szCs w:val="24"/>
              </w:rPr>
            </w:pP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0.79</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F</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0.99</w:t>
            </w:r>
          </w:p>
        </w:tc>
      </w:tr>
      <w:tr w:rsidR="00C85DFF" w:rsidRPr="005C0DF3" w:rsidTr="00252202">
        <w:trPr>
          <w:trHeight w:val="1038"/>
        </w:trPr>
        <w:tc>
          <w:tcPr>
            <w:tcW w:w="1762" w:type="dxa"/>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Dry Warm Interior Cedar Hemlock – West Kootenay variant</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MD (VD)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0.76</w:t>
            </w: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MD (VD)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0.83</w:t>
            </w:r>
          </w:p>
          <w:p w:rsidR="00C85DFF" w:rsidRPr="005C0DF3" w:rsidRDefault="00C85DFF" w:rsidP="00CF16B6">
            <w:pPr>
              <w:spacing w:after="200"/>
              <w:rPr>
                <w:rFonts w:ascii="Times New Roman" w:hAnsi="Times New Roman" w:cs="Times New Roman"/>
                <w:sz w:val="24"/>
                <w:szCs w:val="24"/>
              </w:rPr>
            </w:pP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SD (MD)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0.85</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SD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0.90</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F</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0.98</w:t>
            </w:r>
          </w:p>
        </w:tc>
      </w:tr>
      <w:tr w:rsidR="00C85DFF" w:rsidRPr="005C0DF3" w:rsidTr="00252202">
        <w:trPr>
          <w:trHeight w:val="775"/>
        </w:trPr>
        <w:tc>
          <w:tcPr>
            <w:tcW w:w="1762" w:type="dxa"/>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Dry Cool Sub-boreal Spruce</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0.76</w:t>
            </w: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0.82</w:t>
            </w: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SD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0.85</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SD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0.90</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vertAlign w:val="superscript"/>
              </w:rPr>
            </w:pPr>
            <w:r w:rsidRPr="005C0DF3">
              <w:rPr>
                <w:rFonts w:ascii="Times New Roman" w:hAnsi="Times New Roman" w:cs="Times New Roman"/>
                <w:sz w:val="24"/>
                <w:szCs w:val="24"/>
              </w:rPr>
              <w:t>M</w:t>
            </w:r>
            <w:r w:rsidRPr="005C0DF3">
              <w:rPr>
                <w:rFonts w:ascii="Times New Roman" w:hAnsi="Times New Roman" w:cs="Times New Roman"/>
                <w:sz w:val="24"/>
                <w:szCs w:val="24"/>
                <w:vertAlign w:val="superscript"/>
              </w:rPr>
              <w:t>1</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1.0</w:t>
            </w:r>
          </w:p>
        </w:tc>
      </w:tr>
      <w:tr w:rsidR="00C85DFF" w:rsidRPr="005C0DF3" w:rsidTr="00252202">
        <w:trPr>
          <w:trHeight w:val="1316"/>
        </w:trPr>
        <w:tc>
          <w:tcPr>
            <w:tcW w:w="1762" w:type="dxa"/>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lastRenderedPageBreak/>
              <w:t>Moist Warm Interior Cedar Hemlock – Shuswap variant</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0.77</w:t>
            </w: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0.82</w:t>
            </w:r>
          </w:p>
          <w:p w:rsidR="00C85DFF" w:rsidRPr="005C0DF3" w:rsidRDefault="00C85DFF" w:rsidP="00CF16B6">
            <w:pPr>
              <w:spacing w:after="200"/>
              <w:rPr>
                <w:rFonts w:ascii="Times New Roman" w:hAnsi="Times New Roman" w:cs="Times New Roman"/>
                <w:sz w:val="24"/>
                <w:szCs w:val="24"/>
              </w:rPr>
            </w:pP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SD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0.85</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SD (F)</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0.89</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1.0</w:t>
            </w:r>
          </w:p>
        </w:tc>
      </w:tr>
      <w:tr w:rsidR="00C85DFF" w:rsidRPr="005C0DF3" w:rsidTr="00252202">
        <w:trPr>
          <w:trHeight w:val="1301"/>
        </w:trPr>
        <w:tc>
          <w:tcPr>
            <w:tcW w:w="1762" w:type="dxa"/>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Dry Cold Engelmann Spruce – Subalpine fir – Cascade variant</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SD (MD)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0.86</w:t>
            </w: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SD (MD)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0.90</w:t>
            </w: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SD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0.92</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 xml:space="preserve">F </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0.96</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1.0</w:t>
            </w:r>
          </w:p>
        </w:tc>
      </w:tr>
      <w:tr w:rsidR="00C85DFF" w:rsidRPr="005C0DF3" w:rsidTr="00252202">
        <w:trPr>
          <w:trHeight w:val="775"/>
        </w:trPr>
        <w:tc>
          <w:tcPr>
            <w:tcW w:w="1762" w:type="dxa"/>
            <w:vAlign w:val="center"/>
          </w:tcPr>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Wet Cool Sub-boreal Spruce – Willow variant</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SD (MD)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0.89</w:t>
            </w: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SD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0.94</w:t>
            </w: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F</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0.96</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F</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0.99</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1.0</w:t>
            </w:r>
          </w:p>
        </w:tc>
      </w:tr>
      <w:tr w:rsidR="00C85DFF" w:rsidRPr="005C0DF3" w:rsidTr="00252202">
        <w:trPr>
          <w:trHeight w:val="655"/>
        </w:trPr>
        <w:tc>
          <w:tcPr>
            <w:tcW w:w="1762"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Wet Cool Engelmann Spruce – Subalpine fir – Cariboo variant</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F (MD)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0.97</w:t>
            </w:r>
          </w:p>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F (SD)</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0.99</w:t>
            </w:r>
          </w:p>
          <w:p w:rsidR="00C85DFF" w:rsidRPr="005C0DF3" w:rsidRDefault="00C85DFF" w:rsidP="00CF16B6">
            <w:pPr>
              <w:spacing w:after="200"/>
              <w:rPr>
                <w:rFonts w:ascii="Times New Roman" w:hAnsi="Times New Roman" w:cs="Times New Roman"/>
                <w:sz w:val="24"/>
                <w:szCs w:val="24"/>
              </w:rPr>
            </w:pPr>
          </w:p>
        </w:tc>
        <w:tc>
          <w:tcPr>
            <w:tcW w:w="1550"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F</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0.99</w:t>
            </w: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1.0</w:t>
            </w:r>
          </w:p>
          <w:p w:rsidR="00C85DFF" w:rsidRPr="005C0DF3" w:rsidRDefault="00C85DFF" w:rsidP="00CF16B6">
            <w:pPr>
              <w:spacing w:after="200"/>
              <w:rPr>
                <w:rFonts w:ascii="Times New Roman" w:hAnsi="Times New Roman" w:cs="Times New Roman"/>
                <w:sz w:val="24"/>
                <w:szCs w:val="24"/>
              </w:rPr>
            </w:pPr>
          </w:p>
        </w:tc>
        <w:tc>
          <w:tcPr>
            <w:tcW w:w="1551" w:type="dxa"/>
          </w:tcPr>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M</w:t>
            </w:r>
          </w:p>
          <w:p w:rsidR="00C85DFF" w:rsidRPr="005C0DF3" w:rsidRDefault="00C85DFF" w:rsidP="00CF16B6">
            <w:pPr>
              <w:spacing w:after="200"/>
              <w:rPr>
                <w:rFonts w:ascii="Times New Roman" w:hAnsi="Times New Roman" w:cs="Times New Roman"/>
                <w:sz w:val="24"/>
                <w:szCs w:val="24"/>
              </w:rPr>
            </w:pPr>
            <w:r w:rsidRPr="005C0DF3">
              <w:rPr>
                <w:rFonts w:ascii="Times New Roman" w:hAnsi="Times New Roman" w:cs="Times New Roman"/>
                <w:sz w:val="24"/>
                <w:szCs w:val="24"/>
              </w:rPr>
              <w:t>1.0</w:t>
            </w:r>
          </w:p>
        </w:tc>
      </w:tr>
    </w:tbl>
    <w:p w:rsidR="00C85DFF" w:rsidRPr="005C0DF3" w:rsidRDefault="00C85DFF" w:rsidP="00CF16B6">
      <w:pPr>
        <w:spacing w:line="240" w:lineRule="auto"/>
        <w:rPr>
          <w:rFonts w:ascii="Times New Roman" w:hAnsi="Times New Roman" w:cs="Times New Roman"/>
          <w:sz w:val="24"/>
          <w:szCs w:val="24"/>
        </w:rPr>
      </w:pPr>
      <w:r w:rsidRPr="005C0DF3">
        <w:rPr>
          <w:rFonts w:ascii="Times New Roman" w:hAnsi="Times New Roman" w:cs="Times New Roman"/>
          <w:sz w:val="24"/>
          <w:szCs w:val="24"/>
          <w:vertAlign w:val="superscript"/>
        </w:rPr>
        <w:t>1</w:t>
      </w:r>
      <w:r w:rsidRPr="005C0DF3">
        <w:rPr>
          <w:rFonts w:ascii="Times New Roman" w:hAnsi="Times New Roman" w:cs="Times New Roman"/>
          <w:sz w:val="24"/>
          <w:szCs w:val="24"/>
        </w:rPr>
        <w:t xml:space="preserve"> TACA model only provides values to 1.0 which indicates that a site does not suffer a water deficit as is therefore moist or wetter. The model is unable to calculate the amount of moisture present on moist to very wet sites. Assignments are based on both the expert estimates and the TACA score. </w:t>
      </w:r>
      <w:r w:rsidRPr="005C0DF3">
        <w:rPr>
          <w:rFonts w:ascii="Times New Roman" w:hAnsi="Times New Roman" w:cs="Times New Roman"/>
          <w:sz w:val="24"/>
          <w:szCs w:val="24"/>
        </w:rPr>
        <w:br w:type="page"/>
      </w:r>
    </w:p>
    <w:p w:rsidR="00C85DFF" w:rsidRPr="005C0DF3" w:rsidRDefault="00C85DFF" w:rsidP="00CF16B6">
      <w:pPr>
        <w:spacing w:line="240" w:lineRule="auto"/>
        <w:ind w:left="851" w:hanging="851"/>
        <w:rPr>
          <w:rFonts w:ascii="Times New Roman" w:hAnsi="Times New Roman" w:cs="Times New Roman"/>
          <w:b/>
          <w:sz w:val="24"/>
          <w:szCs w:val="24"/>
        </w:rPr>
      </w:pPr>
      <w:r w:rsidRPr="005C0DF3">
        <w:rPr>
          <w:rFonts w:ascii="Times New Roman" w:hAnsi="Times New Roman" w:cs="Times New Roman"/>
          <w:b/>
          <w:sz w:val="24"/>
          <w:szCs w:val="24"/>
        </w:rPr>
        <w:lastRenderedPageBreak/>
        <w:t>Table 5.</w:t>
      </w:r>
      <w:r w:rsidRPr="005C0DF3">
        <w:rPr>
          <w:rFonts w:ascii="Times New Roman" w:hAnsi="Times New Roman" w:cs="Times New Roman"/>
          <w:b/>
          <w:sz w:val="24"/>
          <w:szCs w:val="24"/>
        </w:rPr>
        <w:tab/>
        <w:t xml:space="preserve">Estimates of Actual Soil Moisture Regime (ASMR) class by biogeoclimatic unit and Relative Soil Moisture Regime class when the 10 most extreme values of annual heat index were used. AET/PET values show below ASMR class. Where class changed from those generated using values spread out through the range the original value is shown in brackets.  ASMR classes described in Table 3. </w:t>
      </w:r>
    </w:p>
    <w:tbl>
      <w:tblPr>
        <w:tblStyle w:val="TableGrid"/>
        <w:tblW w:w="0" w:type="auto"/>
        <w:tblLook w:val="04A0"/>
      </w:tblPr>
      <w:tblGrid>
        <w:gridCol w:w="1773"/>
        <w:gridCol w:w="1561"/>
        <w:gridCol w:w="1560"/>
        <w:gridCol w:w="1560"/>
        <w:gridCol w:w="1561"/>
        <w:gridCol w:w="1561"/>
      </w:tblGrid>
      <w:tr w:rsidR="00C85DFF" w:rsidRPr="005C0DF3" w:rsidTr="00C279AA">
        <w:tc>
          <w:tcPr>
            <w:tcW w:w="1773" w:type="dxa"/>
            <w:vMerge w:val="restart"/>
            <w:tcBorders>
              <w:top w:val="single" w:sz="4" w:space="0" w:color="auto"/>
              <w:left w:val="nil"/>
              <w:bottom w:val="nil"/>
              <w:right w:val="nil"/>
            </w:tcBorders>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BGC unit</w:t>
            </w:r>
          </w:p>
        </w:tc>
        <w:tc>
          <w:tcPr>
            <w:tcW w:w="7803" w:type="dxa"/>
            <w:gridSpan w:val="5"/>
            <w:tcBorders>
              <w:top w:val="single" w:sz="4" w:space="0" w:color="auto"/>
              <w:left w:val="nil"/>
              <w:bottom w:val="single" w:sz="4" w:space="0" w:color="auto"/>
              <w:right w:val="nil"/>
            </w:tcBorders>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Relative Soil Moisture Regime</w:t>
            </w:r>
          </w:p>
        </w:tc>
      </w:tr>
      <w:tr w:rsidR="00C85DFF" w:rsidRPr="005C0DF3" w:rsidTr="00C279AA">
        <w:tc>
          <w:tcPr>
            <w:tcW w:w="1773" w:type="dxa"/>
            <w:vMerge/>
            <w:tcBorders>
              <w:top w:val="nil"/>
              <w:left w:val="nil"/>
              <w:bottom w:val="single" w:sz="4" w:space="0" w:color="auto"/>
              <w:right w:val="nil"/>
            </w:tcBorders>
          </w:tcPr>
          <w:p w:rsidR="00C85DFF" w:rsidRPr="005C0DF3" w:rsidRDefault="00C85DFF" w:rsidP="00CF16B6">
            <w:pPr>
              <w:rPr>
                <w:rFonts w:ascii="Times New Roman" w:hAnsi="Times New Roman" w:cs="Times New Roman"/>
                <w:sz w:val="24"/>
                <w:szCs w:val="24"/>
              </w:rPr>
            </w:pPr>
          </w:p>
        </w:tc>
        <w:tc>
          <w:tcPr>
            <w:tcW w:w="1561" w:type="dxa"/>
            <w:tcBorders>
              <w:top w:val="single" w:sz="4" w:space="0" w:color="auto"/>
              <w:left w:val="nil"/>
              <w:bottom w:val="single" w:sz="4" w:space="0" w:color="auto"/>
              <w:right w:val="nil"/>
            </w:tcBorders>
            <w:vAlign w:val="center"/>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Xeric</w:t>
            </w:r>
          </w:p>
        </w:tc>
        <w:tc>
          <w:tcPr>
            <w:tcW w:w="1560" w:type="dxa"/>
            <w:tcBorders>
              <w:top w:val="single" w:sz="4" w:space="0" w:color="auto"/>
              <w:left w:val="nil"/>
              <w:bottom w:val="single" w:sz="4" w:space="0" w:color="auto"/>
              <w:right w:val="nil"/>
            </w:tcBorders>
            <w:vAlign w:val="center"/>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Subxeric</w:t>
            </w:r>
          </w:p>
        </w:tc>
        <w:tc>
          <w:tcPr>
            <w:tcW w:w="1560" w:type="dxa"/>
            <w:tcBorders>
              <w:top w:val="single" w:sz="4" w:space="0" w:color="auto"/>
              <w:left w:val="nil"/>
              <w:bottom w:val="single" w:sz="4" w:space="0" w:color="auto"/>
              <w:right w:val="nil"/>
            </w:tcBorders>
            <w:vAlign w:val="center"/>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Submesic</w:t>
            </w:r>
          </w:p>
        </w:tc>
        <w:tc>
          <w:tcPr>
            <w:tcW w:w="1561" w:type="dxa"/>
            <w:tcBorders>
              <w:top w:val="single" w:sz="4" w:space="0" w:color="auto"/>
              <w:left w:val="nil"/>
              <w:bottom w:val="single" w:sz="4" w:space="0" w:color="auto"/>
              <w:right w:val="nil"/>
            </w:tcBorders>
            <w:vAlign w:val="center"/>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Mesic</w:t>
            </w:r>
          </w:p>
        </w:tc>
        <w:tc>
          <w:tcPr>
            <w:tcW w:w="1561" w:type="dxa"/>
            <w:tcBorders>
              <w:top w:val="single" w:sz="4" w:space="0" w:color="auto"/>
              <w:left w:val="nil"/>
              <w:bottom w:val="single" w:sz="4" w:space="0" w:color="auto"/>
              <w:right w:val="nil"/>
            </w:tcBorders>
            <w:vAlign w:val="center"/>
          </w:tcPr>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Subhygric</w:t>
            </w:r>
          </w:p>
        </w:tc>
      </w:tr>
      <w:tr w:rsidR="00C85DFF" w:rsidRPr="005C0DF3" w:rsidTr="00C279AA">
        <w:tc>
          <w:tcPr>
            <w:tcW w:w="1773" w:type="dxa"/>
            <w:tcBorders>
              <w:top w:val="single" w:sz="4" w:space="0" w:color="auto"/>
              <w:left w:val="nil"/>
              <w:bottom w:val="nil"/>
              <w:right w:val="nil"/>
            </w:tcBorders>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Very Dry Hot Bunchgrass – Thompson variant</w:t>
            </w:r>
          </w:p>
        </w:tc>
        <w:tc>
          <w:tcPr>
            <w:tcW w:w="1561" w:type="dxa"/>
            <w:tcBorders>
              <w:top w:val="single" w:sz="4" w:space="0" w:color="auto"/>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ED</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0.38</w:t>
            </w:r>
          </w:p>
        </w:tc>
        <w:tc>
          <w:tcPr>
            <w:tcW w:w="1560" w:type="dxa"/>
            <w:tcBorders>
              <w:top w:val="single" w:sz="4" w:space="0" w:color="auto"/>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ED</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0.44</w:t>
            </w:r>
          </w:p>
        </w:tc>
        <w:tc>
          <w:tcPr>
            <w:tcW w:w="1560" w:type="dxa"/>
            <w:tcBorders>
              <w:top w:val="single" w:sz="4" w:space="0" w:color="auto"/>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ED</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0.47</w:t>
            </w:r>
          </w:p>
        </w:tc>
        <w:tc>
          <w:tcPr>
            <w:tcW w:w="1561" w:type="dxa"/>
            <w:tcBorders>
              <w:top w:val="single" w:sz="4" w:space="0" w:color="auto"/>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ED (VD1)</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0.52</w:t>
            </w:r>
          </w:p>
        </w:tc>
        <w:tc>
          <w:tcPr>
            <w:tcW w:w="1561" w:type="dxa"/>
            <w:tcBorders>
              <w:top w:val="single" w:sz="4" w:space="0" w:color="auto"/>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F</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0.98</w:t>
            </w:r>
          </w:p>
        </w:tc>
      </w:tr>
      <w:tr w:rsidR="00C85DFF" w:rsidRPr="005C0DF3" w:rsidTr="00252202">
        <w:tc>
          <w:tcPr>
            <w:tcW w:w="1773" w:type="dxa"/>
            <w:tcBorders>
              <w:top w:val="nil"/>
              <w:left w:val="nil"/>
              <w:bottom w:val="nil"/>
              <w:right w:val="nil"/>
            </w:tcBorders>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 xml:space="preserve">Very Dry Hot Interior Douglas-fir </w:t>
            </w:r>
            <w:r w:rsidRPr="005C0DF3">
              <w:rPr>
                <w:rFonts w:ascii="Times New Roman" w:hAnsi="Times New Roman" w:cs="Times New Roman"/>
                <w:sz w:val="24"/>
                <w:szCs w:val="24"/>
              </w:rPr>
              <w:softHyphen/>
              <w:t xml:space="preserve"> Okanagan variant</w:t>
            </w:r>
          </w:p>
        </w:tc>
        <w:tc>
          <w:tcPr>
            <w:tcW w:w="1561"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VD1</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0.55</w:t>
            </w:r>
          </w:p>
        </w:tc>
        <w:tc>
          <w:tcPr>
            <w:tcW w:w="1560"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VD1 (VD2)</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0.60</w:t>
            </w:r>
          </w:p>
        </w:tc>
        <w:tc>
          <w:tcPr>
            <w:tcW w:w="1560"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VD1 (VD2)</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0.63</w:t>
            </w:r>
          </w:p>
        </w:tc>
        <w:tc>
          <w:tcPr>
            <w:tcW w:w="1561"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VD2 (MD)</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0.68</w:t>
            </w:r>
          </w:p>
        </w:tc>
        <w:tc>
          <w:tcPr>
            <w:tcW w:w="1561"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F</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0.98</w:t>
            </w:r>
          </w:p>
        </w:tc>
      </w:tr>
      <w:tr w:rsidR="00C85DFF" w:rsidRPr="005C0DF3" w:rsidTr="00252202">
        <w:tc>
          <w:tcPr>
            <w:tcW w:w="1773" w:type="dxa"/>
            <w:tcBorders>
              <w:top w:val="nil"/>
              <w:left w:val="nil"/>
              <w:bottom w:val="nil"/>
              <w:right w:val="nil"/>
            </w:tcBorders>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Dry Mild Interior Douglas-fir – Kootenay variant</w:t>
            </w:r>
          </w:p>
        </w:tc>
        <w:tc>
          <w:tcPr>
            <w:tcW w:w="1561"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VD1 (VD2)</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0.60</w:t>
            </w:r>
          </w:p>
        </w:tc>
        <w:tc>
          <w:tcPr>
            <w:tcW w:w="1560"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VD1 (VD2)</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0.64</w:t>
            </w:r>
          </w:p>
        </w:tc>
        <w:tc>
          <w:tcPr>
            <w:tcW w:w="1560"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VD2 (MD)</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0.67</w:t>
            </w:r>
          </w:p>
        </w:tc>
        <w:tc>
          <w:tcPr>
            <w:tcW w:w="1561"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VD2 (MD)</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0.72</w:t>
            </w:r>
          </w:p>
        </w:tc>
        <w:tc>
          <w:tcPr>
            <w:tcW w:w="1561"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F</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0.99</w:t>
            </w:r>
          </w:p>
        </w:tc>
      </w:tr>
      <w:tr w:rsidR="00C85DFF" w:rsidRPr="005C0DF3" w:rsidTr="00252202">
        <w:tc>
          <w:tcPr>
            <w:tcW w:w="1773" w:type="dxa"/>
            <w:tcBorders>
              <w:top w:val="nil"/>
              <w:left w:val="nil"/>
              <w:bottom w:val="nil"/>
              <w:right w:val="nil"/>
            </w:tcBorders>
            <w:vAlign w:val="center"/>
          </w:tcPr>
          <w:p w:rsidR="00C85DFF" w:rsidRPr="005C0DF3" w:rsidRDefault="00C85DFF" w:rsidP="00CF16B6">
            <w:pPr>
              <w:rPr>
                <w:rFonts w:ascii="Times New Roman" w:hAnsi="Times New Roman" w:cs="Times New Roman"/>
                <w:sz w:val="24"/>
                <w:szCs w:val="24"/>
              </w:rPr>
            </w:pPr>
            <w:r w:rsidRPr="005C0DF3">
              <w:rPr>
                <w:rFonts w:ascii="Times New Roman" w:hAnsi="Times New Roman" w:cs="Times New Roman"/>
                <w:sz w:val="24"/>
                <w:szCs w:val="24"/>
              </w:rPr>
              <w:t>Dry Cool Sub-boreal Spruce</w:t>
            </w:r>
          </w:p>
        </w:tc>
        <w:tc>
          <w:tcPr>
            <w:tcW w:w="1561"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VD2 (MD)</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0.70</w:t>
            </w:r>
          </w:p>
        </w:tc>
        <w:tc>
          <w:tcPr>
            <w:tcW w:w="1560"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MD</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0.76</w:t>
            </w:r>
          </w:p>
        </w:tc>
        <w:tc>
          <w:tcPr>
            <w:tcW w:w="1560"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MD (SD)</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0.80</w:t>
            </w:r>
          </w:p>
        </w:tc>
        <w:tc>
          <w:tcPr>
            <w:tcW w:w="1561"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SD</w:t>
            </w: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0.85</w:t>
            </w:r>
          </w:p>
        </w:tc>
        <w:tc>
          <w:tcPr>
            <w:tcW w:w="1561" w:type="dxa"/>
            <w:tcBorders>
              <w:top w:val="nil"/>
              <w:left w:val="nil"/>
              <w:bottom w:val="nil"/>
              <w:right w:val="nil"/>
            </w:tcBorders>
            <w:vAlign w:val="center"/>
          </w:tcPr>
          <w:p w:rsidR="00C85DFF" w:rsidRPr="005C0DF3" w:rsidRDefault="00C85DFF" w:rsidP="00CF16B6">
            <w:pPr>
              <w:jc w:val="center"/>
              <w:rPr>
                <w:rFonts w:ascii="Times New Roman" w:hAnsi="Times New Roman" w:cs="Times New Roman"/>
                <w:sz w:val="24"/>
                <w:szCs w:val="24"/>
              </w:rPr>
            </w:pPr>
          </w:p>
          <w:p w:rsidR="00C85DFF" w:rsidRPr="005C0DF3" w:rsidRDefault="00C85DFF" w:rsidP="00CF16B6">
            <w:pPr>
              <w:jc w:val="center"/>
              <w:rPr>
                <w:rFonts w:ascii="Times New Roman" w:hAnsi="Times New Roman" w:cs="Times New Roman"/>
                <w:sz w:val="24"/>
                <w:szCs w:val="24"/>
              </w:rPr>
            </w:pPr>
            <w:r w:rsidRPr="005C0DF3">
              <w:rPr>
                <w:rFonts w:ascii="Times New Roman" w:hAnsi="Times New Roman" w:cs="Times New Roman"/>
                <w:sz w:val="24"/>
                <w:szCs w:val="24"/>
              </w:rPr>
              <w:t>M</w:t>
            </w:r>
          </w:p>
          <w:p w:rsidR="00C85DFF" w:rsidRPr="005C0DF3" w:rsidRDefault="00C85DFF" w:rsidP="00CF16B6">
            <w:pPr>
              <w:jc w:val="center"/>
              <w:rPr>
                <w:rFonts w:ascii="Times New Roman" w:hAnsi="Times New Roman" w:cs="Times New Roman"/>
                <w:sz w:val="24"/>
                <w:szCs w:val="24"/>
                <w:vertAlign w:val="superscript"/>
              </w:rPr>
            </w:pPr>
            <w:r w:rsidRPr="005C0DF3">
              <w:rPr>
                <w:rFonts w:ascii="Times New Roman" w:hAnsi="Times New Roman" w:cs="Times New Roman"/>
                <w:sz w:val="24"/>
                <w:szCs w:val="24"/>
              </w:rPr>
              <w:t>1.0</w:t>
            </w:r>
            <w:r w:rsidRPr="005C0DF3">
              <w:rPr>
                <w:rFonts w:ascii="Times New Roman" w:hAnsi="Times New Roman" w:cs="Times New Roman"/>
                <w:sz w:val="24"/>
                <w:szCs w:val="24"/>
                <w:vertAlign w:val="superscript"/>
              </w:rPr>
              <w:t>1</w:t>
            </w:r>
          </w:p>
        </w:tc>
      </w:tr>
      <w:tr w:rsidR="00C85DFF" w:rsidRPr="005C0DF3" w:rsidTr="00252202">
        <w:tc>
          <w:tcPr>
            <w:tcW w:w="1773" w:type="dxa"/>
            <w:tcBorders>
              <w:top w:val="nil"/>
              <w:left w:val="nil"/>
              <w:bottom w:val="nil"/>
              <w:right w:val="nil"/>
            </w:tcBorders>
            <w:vAlign w:val="center"/>
          </w:tcPr>
          <w:p w:rsidR="00C85DFF" w:rsidRPr="005C0DF3" w:rsidRDefault="00C85DFF" w:rsidP="00C279AA">
            <w:pPr>
              <w:spacing w:line="480" w:lineRule="auto"/>
              <w:rPr>
                <w:rFonts w:ascii="Times New Roman" w:hAnsi="Times New Roman" w:cs="Times New Roman"/>
                <w:sz w:val="24"/>
                <w:szCs w:val="24"/>
              </w:rPr>
            </w:pPr>
            <w:r w:rsidRPr="005C0DF3">
              <w:rPr>
                <w:rFonts w:ascii="Times New Roman" w:hAnsi="Times New Roman" w:cs="Times New Roman"/>
                <w:sz w:val="24"/>
                <w:szCs w:val="24"/>
              </w:rPr>
              <w:t>Moist Warm Interior Cedar Hemlock – Thompson variant</w:t>
            </w:r>
          </w:p>
        </w:tc>
        <w:tc>
          <w:tcPr>
            <w:tcW w:w="1561" w:type="dxa"/>
            <w:tcBorders>
              <w:top w:val="nil"/>
              <w:left w:val="nil"/>
              <w:bottom w:val="nil"/>
              <w:right w:val="nil"/>
            </w:tcBorders>
            <w:vAlign w:val="center"/>
          </w:tcPr>
          <w:p w:rsidR="00C85DFF" w:rsidRPr="005C0DF3" w:rsidRDefault="00C85DFF" w:rsidP="00C279AA">
            <w:pPr>
              <w:spacing w:line="480" w:lineRule="auto"/>
              <w:jc w:val="center"/>
              <w:rPr>
                <w:rFonts w:ascii="Times New Roman" w:hAnsi="Times New Roman" w:cs="Times New Roman"/>
                <w:sz w:val="24"/>
                <w:szCs w:val="24"/>
              </w:rPr>
            </w:pP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VD2 (MD)</w:t>
            </w: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0.74</w:t>
            </w:r>
          </w:p>
        </w:tc>
        <w:tc>
          <w:tcPr>
            <w:tcW w:w="1560" w:type="dxa"/>
            <w:tcBorders>
              <w:top w:val="nil"/>
              <w:left w:val="nil"/>
              <w:bottom w:val="nil"/>
              <w:right w:val="nil"/>
            </w:tcBorders>
            <w:vAlign w:val="center"/>
          </w:tcPr>
          <w:p w:rsidR="00C85DFF" w:rsidRPr="005C0DF3" w:rsidRDefault="00C85DFF" w:rsidP="00C279AA">
            <w:pPr>
              <w:spacing w:line="480" w:lineRule="auto"/>
              <w:jc w:val="center"/>
              <w:rPr>
                <w:rFonts w:ascii="Times New Roman" w:hAnsi="Times New Roman" w:cs="Times New Roman"/>
                <w:sz w:val="24"/>
                <w:szCs w:val="24"/>
              </w:rPr>
            </w:pP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MD</w:t>
            </w: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0.79</w:t>
            </w:r>
          </w:p>
        </w:tc>
        <w:tc>
          <w:tcPr>
            <w:tcW w:w="1560" w:type="dxa"/>
            <w:tcBorders>
              <w:top w:val="nil"/>
              <w:left w:val="nil"/>
              <w:bottom w:val="nil"/>
              <w:right w:val="nil"/>
            </w:tcBorders>
            <w:vAlign w:val="center"/>
          </w:tcPr>
          <w:p w:rsidR="00C85DFF" w:rsidRPr="005C0DF3" w:rsidRDefault="00C85DFF" w:rsidP="00C279AA">
            <w:pPr>
              <w:spacing w:line="480" w:lineRule="auto"/>
              <w:jc w:val="center"/>
              <w:rPr>
                <w:rFonts w:ascii="Times New Roman" w:hAnsi="Times New Roman" w:cs="Times New Roman"/>
                <w:sz w:val="24"/>
                <w:szCs w:val="24"/>
              </w:rPr>
            </w:pP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MD (SD)</w:t>
            </w: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0.81</w:t>
            </w:r>
          </w:p>
        </w:tc>
        <w:tc>
          <w:tcPr>
            <w:tcW w:w="1561" w:type="dxa"/>
            <w:tcBorders>
              <w:top w:val="nil"/>
              <w:left w:val="nil"/>
              <w:bottom w:val="nil"/>
              <w:right w:val="nil"/>
            </w:tcBorders>
            <w:vAlign w:val="center"/>
          </w:tcPr>
          <w:p w:rsidR="00C85DFF" w:rsidRPr="005C0DF3" w:rsidRDefault="00C85DFF" w:rsidP="00C279AA">
            <w:pPr>
              <w:spacing w:line="480" w:lineRule="auto"/>
              <w:jc w:val="center"/>
              <w:rPr>
                <w:rFonts w:ascii="Times New Roman" w:hAnsi="Times New Roman" w:cs="Times New Roman"/>
                <w:sz w:val="24"/>
                <w:szCs w:val="24"/>
              </w:rPr>
            </w:pP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SD</w:t>
            </w: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0.85</w:t>
            </w:r>
          </w:p>
        </w:tc>
        <w:tc>
          <w:tcPr>
            <w:tcW w:w="1561" w:type="dxa"/>
            <w:tcBorders>
              <w:top w:val="nil"/>
              <w:left w:val="nil"/>
              <w:bottom w:val="nil"/>
              <w:right w:val="nil"/>
            </w:tcBorders>
            <w:vAlign w:val="center"/>
          </w:tcPr>
          <w:p w:rsidR="00C85DFF" w:rsidRPr="005C0DF3" w:rsidRDefault="00C85DFF" w:rsidP="00C279AA">
            <w:pPr>
              <w:spacing w:line="480" w:lineRule="auto"/>
              <w:jc w:val="center"/>
              <w:rPr>
                <w:rFonts w:ascii="Times New Roman" w:hAnsi="Times New Roman" w:cs="Times New Roman"/>
                <w:sz w:val="24"/>
                <w:szCs w:val="24"/>
              </w:rPr>
            </w:pP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M</w:t>
            </w: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1.0</w:t>
            </w:r>
          </w:p>
        </w:tc>
      </w:tr>
      <w:tr w:rsidR="00C85DFF" w:rsidRPr="005C0DF3" w:rsidTr="00252202">
        <w:tc>
          <w:tcPr>
            <w:tcW w:w="1773" w:type="dxa"/>
            <w:tcBorders>
              <w:top w:val="nil"/>
              <w:left w:val="nil"/>
              <w:bottom w:val="nil"/>
              <w:right w:val="nil"/>
            </w:tcBorders>
            <w:vAlign w:val="center"/>
          </w:tcPr>
          <w:p w:rsidR="00C85DFF" w:rsidRPr="005C0DF3" w:rsidRDefault="00C85DFF" w:rsidP="00C279AA">
            <w:pPr>
              <w:spacing w:line="480" w:lineRule="auto"/>
              <w:rPr>
                <w:rFonts w:ascii="Times New Roman" w:hAnsi="Times New Roman" w:cs="Times New Roman"/>
                <w:sz w:val="24"/>
                <w:szCs w:val="24"/>
              </w:rPr>
            </w:pPr>
            <w:r w:rsidRPr="005C0DF3">
              <w:rPr>
                <w:rFonts w:ascii="Times New Roman" w:hAnsi="Times New Roman" w:cs="Times New Roman"/>
                <w:sz w:val="24"/>
                <w:szCs w:val="24"/>
              </w:rPr>
              <w:t>Wet Cool Sub-boreal Spruce – Willow variant</w:t>
            </w:r>
          </w:p>
        </w:tc>
        <w:tc>
          <w:tcPr>
            <w:tcW w:w="1561" w:type="dxa"/>
            <w:tcBorders>
              <w:top w:val="nil"/>
              <w:left w:val="nil"/>
              <w:bottom w:val="nil"/>
              <w:right w:val="nil"/>
            </w:tcBorders>
            <w:vAlign w:val="center"/>
          </w:tcPr>
          <w:p w:rsidR="00C85DFF" w:rsidRPr="005C0DF3" w:rsidRDefault="00C85DFF" w:rsidP="00C279AA">
            <w:pPr>
              <w:spacing w:line="480" w:lineRule="auto"/>
              <w:jc w:val="center"/>
              <w:rPr>
                <w:rFonts w:ascii="Times New Roman" w:hAnsi="Times New Roman" w:cs="Times New Roman"/>
                <w:sz w:val="24"/>
                <w:szCs w:val="24"/>
              </w:rPr>
            </w:pP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SD</w:t>
            </w: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0.88</w:t>
            </w:r>
          </w:p>
        </w:tc>
        <w:tc>
          <w:tcPr>
            <w:tcW w:w="1560" w:type="dxa"/>
            <w:tcBorders>
              <w:top w:val="nil"/>
              <w:left w:val="nil"/>
              <w:bottom w:val="nil"/>
              <w:right w:val="nil"/>
            </w:tcBorders>
            <w:vAlign w:val="center"/>
          </w:tcPr>
          <w:p w:rsidR="00C85DFF" w:rsidRPr="005C0DF3" w:rsidRDefault="00C85DFF" w:rsidP="00C279AA">
            <w:pPr>
              <w:spacing w:line="480" w:lineRule="auto"/>
              <w:jc w:val="center"/>
              <w:rPr>
                <w:rFonts w:ascii="Times New Roman" w:hAnsi="Times New Roman" w:cs="Times New Roman"/>
                <w:sz w:val="24"/>
                <w:szCs w:val="24"/>
              </w:rPr>
            </w:pP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SD</w:t>
            </w: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0.92</w:t>
            </w:r>
          </w:p>
        </w:tc>
        <w:tc>
          <w:tcPr>
            <w:tcW w:w="1560" w:type="dxa"/>
            <w:tcBorders>
              <w:top w:val="nil"/>
              <w:left w:val="nil"/>
              <w:bottom w:val="nil"/>
              <w:right w:val="nil"/>
            </w:tcBorders>
            <w:vAlign w:val="center"/>
          </w:tcPr>
          <w:p w:rsidR="00C85DFF" w:rsidRPr="005C0DF3" w:rsidRDefault="00C85DFF" w:rsidP="00C279AA">
            <w:pPr>
              <w:spacing w:line="480" w:lineRule="auto"/>
              <w:jc w:val="center"/>
              <w:rPr>
                <w:rFonts w:ascii="Times New Roman" w:hAnsi="Times New Roman" w:cs="Times New Roman"/>
                <w:sz w:val="24"/>
                <w:szCs w:val="24"/>
              </w:rPr>
            </w:pP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F</w:t>
            </w: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0.95</w:t>
            </w:r>
          </w:p>
        </w:tc>
        <w:tc>
          <w:tcPr>
            <w:tcW w:w="1561" w:type="dxa"/>
            <w:tcBorders>
              <w:top w:val="nil"/>
              <w:left w:val="nil"/>
              <w:bottom w:val="nil"/>
              <w:right w:val="nil"/>
            </w:tcBorders>
            <w:vAlign w:val="center"/>
          </w:tcPr>
          <w:p w:rsidR="00C85DFF" w:rsidRPr="005C0DF3" w:rsidRDefault="00C85DFF" w:rsidP="00C279AA">
            <w:pPr>
              <w:spacing w:line="480" w:lineRule="auto"/>
              <w:jc w:val="center"/>
              <w:rPr>
                <w:rFonts w:ascii="Times New Roman" w:hAnsi="Times New Roman" w:cs="Times New Roman"/>
                <w:sz w:val="24"/>
                <w:szCs w:val="24"/>
              </w:rPr>
            </w:pP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F</w:t>
            </w: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0.98</w:t>
            </w:r>
          </w:p>
        </w:tc>
        <w:tc>
          <w:tcPr>
            <w:tcW w:w="1561" w:type="dxa"/>
            <w:tcBorders>
              <w:top w:val="nil"/>
              <w:left w:val="nil"/>
              <w:bottom w:val="nil"/>
              <w:right w:val="nil"/>
            </w:tcBorders>
            <w:vAlign w:val="center"/>
          </w:tcPr>
          <w:p w:rsidR="00C85DFF" w:rsidRPr="005C0DF3" w:rsidRDefault="00C85DFF" w:rsidP="00C279AA">
            <w:pPr>
              <w:spacing w:line="480" w:lineRule="auto"/>
              <w:jc w:val="center"/>
              <w:rPr>
                <w:rFonts w:ascii="Times New Roman" w:hAnsi="Times New Roman" w:cs="Times New Roman"/>
                <w:sz w:val="24"/>
                <w:szCs w:val="24"/>
              </w:rPr>
            </w:pP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M</w:t>
            </w: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1.0</w:t>
            </w:r>
          </w:p>
        </w:tc>
      </w:tr>
      <w:tr w:rsidR="00C85DFF" w:rsidRPr="005C0DF3" w:rsidTr="00252202">
        <w:tc>
          <w:tcPr>
            <w:tcW w:w="1773" w:type="dxa"/>
            <w:tcBorders>
              <w:top w:val="nil"/>
              <w:left w:val="nil"/>
              <w:right w:val="nil"/>
            </w:tcBorders>
            <w:vAlign w:val="center"/>
          </w:tcPr>
          <w:p w:rsidR="00C85DFF" w:rsidRPr="005C0DF3" w:rsidRDefault="00C85DFF" w:rsidP="00C279AA">
            <w:pPr>
              <w:spacing w:line="480" w:lineRule="auto"/>
              <w:rPr>
                <w:rFonts w:ascii="Times New Roman" w:hAnsi="Times New Roman" w:cs="Times New Roman"/>
                <w:sz w:val="24"/>
                <w:szCs w:val="24"/>
              </w:rPr>
            </w:pPr>
            <w:r w:rsidRPr="005C0DF3">
              <w:rPr>
                <w:rFonts w:ascii="Times New Roman" w:hAnsi="Times New Roman" w:cs="Times New Roman"/>
                <w:sz w:val="24"/>
                <w:szCs w:val="24"/>
              </w:rPr>
              <w:t xml:space="preserve">Wet Cool Engelmann </w:t>
            </w:r>
            <w:r w:rsidRPr="005C0DF3">
              <w:rPr>
                <w:rFonts w:ascii="Times New Roman" w:hAnsi="Times New Roman" w:cs="Times New Roman"/>
                <w:sz w:val="24"/>
                <w:szCs w:val="24"/>
              </w:rPr>
              <w:lastRenderedPageBreak/>
              <w:t>Spruce – Subalpine fir – Cariboo variant</w:t>
            </w:r>
          </w:p>
        </w:tc>
        <w:tc>
          <w:tcPr>
            <w:tcW w:w="1561" w:type="dxa"/>
            <w:tcBorders>
              <w:top w:val="nil"/>
              <w:left w:val="nil"/>
              <w:right w:val="nil"/>
            </w:tcBorders>
            <w:vAlign w:val="center"/>
          </w:tcPr>
          <w:p w:rsidR="00C85DFF" w:rsidRPr="005C0DF3" w:rsidRDefault="00C85DFF" w:rsidP="00C279AA">
            <w:pPr>
              <w:spacing w:line="480" w:lineRule="auto"/>
              <w:jc w:val="center"/>
              <w:rPr>
                <w:rFonts w:ascii="Times New Roman" w:hAnsi="Times New Roman" w:cs="Times New Roman"/>
                <w:sz w:val="24"/>
                <w:szCs w:val="24"/>
              </w:rPr>
            </w:pP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SD (F)</w:t>
            </w: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lastRenderedPageBreak/>
              <w:t>0.92</w:t>
            </w:r>
          </w:p>
        </w:tc>
        <w:tc>
          <w:tcPr>
            <w:tcW w:w="1560" w:type="dxa"/>
            <w:tcBorders>
              <w:top w:val="nil"/>
              <w:left w:val="nil"/>
              <w:right w:val="nil"/>
            </w:tcBorders>
            <w:vAlign w:val="center"/>
          </w:tcPr>
          <w:p w:rsidR="00C85DFF" w:rsidRPr="005C0DF3" w:rsidRDefault="00C85DFF" w:rsidP="00C279AA">
            <w:pPr>
              <w:spacing w:line="480" w:lineRule="auto"/>
              <w:jc w:val="center"/>
              <w:rPr>
                <w:rFonts w:ascii="Times New Roman" w:hAnsi="Times New Roman" w:cs="Times New Roman"/>
                <w:sz w:val="24"/>
                <w:szCs w:val="24"/>
              </w:rPr>
            </w:pP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F</w:t>
            </w: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lastRenderedPageBreak/>
              <w:t>0.96</w:t>
            </w:r>
          </w:p>
        </w:tc>
        <w:tc>
          <w:tcPr>
            <w:tcW w:w="1560" w:type="dxa"/>
            <w:tcBorders>
              <w:top w:val="nil"/>
              <w:left w:val="nil"/>
              <w:right w:val="nil"/>
            </w:tcBorders>
            <w:vAlign w:val="center"/>
          </w:tcPr>
          <w:p w:rsidR="00C85DFF" w:rsidRPr="005C0DF3" w:rsidRDefault="00C85DFF" w:rsidP="00C279AA">
            <w:pPr>
              <w:spacing w:line="480" w:lineRule="auto"/>
              <w:jc w:val="center"/>
              <w:rPr>
                <w:rFonts w:ascii="Times New Roman" w:hAnsi="Times New Roman" w:cs="Times New Roman"/>
                <w:sz w:val="24"/>
                <w:szCs w:val="24"/>
              </w:rPr>
            </w:pP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F</w:t>
            </w: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lastRenderedPageBreak/>
              <w:t>0.98</w:t>
            </w:r>
          </w:p>
        </w:tc>
        <w:tc>
          <w:tcPr>
            <w:tcW w:w="1561" w:type="dxa"/>
            <w:tcBorders>
              <w:top w:val="nil"/>
              <w:left w:val="nil"/>
              <w:right w:val="nil"/>
            </w:tcBorders>
            <w:vAlign w:val="center"/>
          </w:tcPr>
          <w:p w:rsidR="00C85DFF" w:rsidRPr="005C0DF3" w:rsidRDefault="00C85DFF" w:rsidP="00C279AA">
            <w:pPr>
              <w:spacing w:line="480" w:lineRule="auto"/>
              <w:jc w:val="center"/>
              <w:rPr>
                <w:rFonts w:ascii="Times New Roman" w:hAnsi="Times New Roman" w:cs="Times New Roman"/>
                <w:sz w:val="24"/>
                <w:szCs w:val="24"/>
              </w:rPr>
            </w:pP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M</w:t>
            </w: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lastRenderedPageBreak/>
              <w:t>1.0</w:t>
            </w:r>
          </w:p>
        </w:tc>
        <w:tc>
          <w:tcPr>
            <w:tcW w:w="1561" w:type="dxa"/>
            <w:tcBorders>
              <w:top w:val="nil"/>
              <w:left w:val="nil"/>
              <w:right w:val="nil"/>
            </w:tcBorders>
            <w:vAlign w:val="center"/>
          </w:tcPr>
          <w:p w:rsidR="00C85DFF" w:rsidRPr="005C0DF3" w:rsidRDefault="00C85DFF" w:rsidP="00C279AA">
            <w:pPr>
              <w:spacing w:line="480" w:lineRule="auto"/>
              <w:jc w:val="center"/>
              <w:rPr>
                <w:rFonts w:ascii="Times New Roman" w:hAnsi="Times New Roman" w:cs="Times New Roman"/>
                <w:sz w:val="24"/>
                <w:szCs w:val="24"/>
              </w:rPr>
            </w:pP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t>M</w:t>
            </w:r>
          </w:p>
          <w:p w:rsidR="00C85DFF" w:rsidRPr="005C0DF3" w:rsidRDefault="00C85DFF" w:rsidP="00C279AA">
            <w:pPr>
              <w:spacing w:line="480" w:lineRule="auto"/>
              <w:jc w:val="center"/>
              <w:rPr>
                <w:rFonts w:ascii="Times New Roman" w:hAnsi="Times New Roman" w:cs="Times New Roman"/>
                <w:sz w:val="24"/>
                <w:szCs w:val="24"/>
              </w:rPr>
            </w:pPr>
            <w:r w:rsidRPr="005C0DF3">
              <w:rPr>
                <w:rFonts w:ascii="Times New Roman" w:hAnsi="Times New Roman" w:cs="Times New Roman"/>
                <w:sz w:val="24"/>
                <w:szCs w:val="24"/>
              </w:rPr>
              <w:lastRenderedPageBreak/>
              <w:t>1.0</w:t>
            </w:r>
          </w:p>
        </w:tc>
      </w:tr>
    </w:tbl>
    <w:p w:rsidR="00C85DFF" w:rsidRPr="005C0DF3" w:rsidRDefault="00C85DFF" w:rsidP="00C279AA">
      <w:pPr>
        <w:spacing w:line="480" w:lineRule="auto"/>
        <w:rPr>
          <w:rFonts w:ascii="Times New Roman" w:hAnsi="Times New Roman" w:cs="Times New Roman"/>
          <w:sz w:val="24"/>
          <w:szCs w:val="24"/>
        </w:rPr>
      </w:pPr>
      <w:r w:rsidRPr="005C0DF3">
        <w:rPr>
          <w:rFonts w:ascii="Times New Roman" w:hAnsi="Times New Roman" w:cs="Times New Roman"/>
          <w:sz w:val="24"/>
          <w:szCs w:val="24"/>
          <w:vertAlign w:val="superscript"/>
        </w:rPr>
        <w:lastRenderedPageBreak/>
        <w:t>1</w:t>
      </w:r>
      <w:r w:rsidRPr="005C0DF3">
        <w:rPr>
          <w:rFonts w:ascii="Times New Roman" w:hAnsi="Times New Roman" w:cs="Times New Roman"/>
          <w:sz w:val="24"/>
          <w:szCs w:val="24"/>
        </w:rPr>
        <w:t xml:space="preserve"> TACA model only provides values to 1.0 so Moist assignments are based on both TACA and expert estimates. </w:t>
      </w:r>
    </w:p>
    <w:p w:rsidR="00C85DFF" w:rsidRPr="005C0DF3" w:rsidRDefault="00C85DFF" w:rsidP="00C279AA">
      <w:pPr>
        <w:spacing w:line="480" w:lineRule="auto"/>
        <w:rPr>
          <w:rFonts w:ascii="Times New Roman" w:hAnsi="Times New Roman" w:cs="Times New Roman"/>
          <w:sz w:val="24"/>
          <w:szCs w:val="24"/>
        </w:rPr>
      </w:pPr>
      <w:r w:rsidRPr="005C0DF3">
        <w:rPr>
          <w:rFonts w:ascii="Times New Roman" w:hAnsi="Times New Roman" w:cs="Times New Roman"/>
          <w:sz w:val="24"/>
          <w:szCs w:val="24"/>
        </w:rPr>
        <w:br w:type="page"/>
      </w:r>
    </w:p>
    <w:p w:rsidR="00C85DFF" w:rsidRPr="005C0DF3" w:rsidRDefault="00C85DFF" w:rsidP="00C279AA">
      <w:pPr>
        <w:spacing w:line="480" w:lineRule="auto"/>
        <w:ind w:left="851" w:hanging="851"/>
        <w:rPr>
          <w:rFonts w:ascii="Times New Roman" w:hAnsi="Times New Roman" w:cs="Times New Roman"/>
          <w:b/>
          <w:sz w:val="24"/>
          <w:szCs w:val="24"/>
        </w:rPr>
      </w:pPr>
      <w:r w:rsidRPr="005C0DF3">
        <w:rPr>
          <w:rFonts w:ascii="Times New Roman" w:hAnsi="Times New Roman" w:cs="Times New Roman"/>
          <w:b/>
          <w:sz w:val="24"/>
          <w:szCs w:val="24"/>
        </w:rPr>
        <w:lastRenderedPageBreak/>
        <w:t>Table 6.</w:t>
      </w:r>
      <w:r w:rsidRPr="005C0DF3">
        <w:rPr>
          <w:rFonts w:ascii="Times New Roman" w:hAnsi="Times New Roman" w:cs="Times New Roman"/>
          <w:b/>
          <w:sz w:val="24"/>
          <w:szCs w:val="24"/>
        </w:rPr>
        <w:tab/>
        <w:t xml:space="preserve">Current tree species distribution in British Columbia over actual soil moisture regime classes for selected species across a range of ASMR limits. </w:t>
      </w:r>
    </w:p>
    <w:tbl>
      <w:tblPr>
        <w:tblStyle w:val="TableGrid"/>
        <w:tblW w:w="11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1271"/>
        <w:gridCol w:w="1271"/>
        <w:gridCol w:w="1272"/>
        <w:gridCol w:w="1271"/>
        <w:gridCol w:w="1271"/>
        <w:gridCol w:w="3283"/>
      </w:tblGrid>
      <w:tr w:rsidR="00C85DFF" w:rsidRPr="005C0DF3" w:rsidTr="007173C9">
        <w:trPr>
          <w:trHeight w:val="384"/>
        </w:trPr>
        <w:tc>
          <w:tcPr>
            <w:tcW w:w="1951" w:type="dxa"/>
            <w:vMerge w:val="restart"/>
            <w:tcBorders>
              <w:top w:val="single" w:sz="4" w:space="0" w:color="auto"/>
            </w:tcBorders>
            <w:vAlign w:val="center"/>
          </w:tcPr>
          <w:p w:rsidR="00C85DFF" w:rsidRPr="005C0DF3" w:rsidRDefault="00C85DFF" w:rsidP="00C279AA">
            <w:pPr>
              <w:spacing w:after="200" w:line="480" w:lineRule="auto"/>
              <w:rPr>
                <w:rFonts w:ascii="Times New Roman" w:hAnsi="Times New Roman" w:cs="Times New Roman"/>
                <w:b/>
                <w:sz w:val="24"/>
                <w:szCs w:val="24"/>
              </w:rPr>
            </w:pPr>
            <w:r w:rsidRPr="005C0DF3">
              <w:rPr>
                <w:rFonts w:ascii="Times New Roman" w:hAnsi="Times New Roman" w:cs="Times New Roman"/>
                <w:b/>
                <w:sz w:val="24"/>
                <w:szCs w:val="24"/>
              </w:rPr>
              <w:t>Tree species</w:t>
            </w:r>
          </w:p>
        </w:tc>
        <w:tc>
          <w:tcPr>
            <w:tcW w:w="9639" w:type="dxa"/>
            <w:gridSpan w:val="6"/>
            <w:tcBorders>
              <w:top w:val="single" w:sz="4" w:space="0" w:color="auto"/>
              <w:bottom w:val="single" w:sz="4" w:space="0" w:color="auto"/>
            </w:tcBorders>
            <w:vAlign w:val="center"/>
          </w:tcPr>
          <w:p w:rsidR="00C85DFF" w:rsidRPr="005C0DF3" w:rsidRDefault="00C85DFF" w:rsidP="00C279AA">
            <w:pPr>
              <w:spacing w:after="200" w:line="480" w:lineRule="auto"/>
              <w:jc w:val="center"/>
              <w:rPr>
                <w:rFonts w:ascii="Times New Roman" w:hAnsi="Times New Roman" w:cs="Times New Roman"/>
                <w:b/>
                <w:sz w:val="24"/>
                <w:szCs w:val="24"/>
              </w:rPr>
            </w:pPr>
            <w:r w:rsidRPr="005C0DF3">
              <w:rPr>
                <w:rFonts w:ascii="Times New Roman" w:hAnsi="Times New Roman" w:cs="Times New Roman"/>
                <w:b/>
                <w:sz w:val="24"/>
                <w:szCs w:val="24"/>
              </w:rPr>
              <w:t>Actual Soil Moisture</w:t>
            </w:r>
          </w:p>
        </w:tc>
      </w:tr>
      <w:tr w:rsidR="00C85DFF" w:rsidRPr="005C0DF3" w:rsidTr="007173C9">
        <w:trPr>
          <w:trHeight w:val="460"/>
        </w:trPr>
        <w:tc>
          <w:tcPr>
            <w:tcW w:w="1951" w:type="dxa"/>
            <w:vMerge/>
            <w:tcBorders>
              <w:bottom w:val="single" w:sz="4" w:space="0" w:color="auto"/>
            </w:tcBorders>
          </w:tcPr>
          <w:p w:rsidR="00C85DFF" w:rsidRPr="005C0DF3" w:rsidRDefault="00C85DFF" w:rsidP="00C279AA">
            <w:pPr>
              <w:spacing w:after="200" w:line="480" w:lineRule="auto"/>
              <w:rPr>
                <w:rFonts w:ascii="Times New Roman" w:hAnsi="Times New Roman" w:cs="Times New Roman"/>
                <w:b/>
                <w:sz w:val="24"/>
                <w:szCs w:val="24"/>
              </w:rPr>
            </w:pPr>
          </w:p>
        </w:tc>
        <w:tc>
          <w:tcPr>
            <w:tcW w:w="1271" w:type="dxa"/>
            <w:tcBorders>
              <w:top w:val="single" w:sz="4" w:space="0" w:color="auto"/>
              <w:bottom w:val="single" w:sz="4" w:space="0" w:color="auto"/>
            </w:tcBorders>
            <w:vAlign w:val="center"/>
          </w:tcPr>
          <w:p w:rsidR="00C85DFF" w:rsidRPr="005C0DF3" w:rsidRDefault="00C85DFF" w:rsidP="00C279AA">
            <w:pPr>
              <w:spacing w:line="480" w:lineRule="auto"/>
              <w:jc w:val="center"/>
              <w:rPr>
                <w:rFonts w:ascii="Times New Roman" w:hAnsi="Times New Roman" w:cs="Times New Roman"/>
                <w:b/>
                <w:sz w:val="24"/>
                <w:szCs w:val="24"/>
              </w:rPr>
            </w:pPr>
            <w:r w:rsidRPr="005C0DF3">
              <w:rPr>
                <w:rFonts w:ascii="Times New Roman" w:hAnsi="Times New Roman" w:cs="Times New Roman"/>
                <w:b/>
                <w:sz w:val="24"/>
                <w:szCs w:val="24"/>
              </w:rPr>
              <w:t>ED (1)</w:t>
            </w:r>
          </w:p>
        </w:tc>
        <w:tc>
          <w:tcPr>
            <w:tcW w:w="1271" w:type="dxa"/>
            <w:tcBorders>
              <w:top w:val="single" w:sz="4" w:space="0" w:color="auto"/>
              <w:bottom w:val="single" w:sz="4" w:space="0" w:color="auto"/>
            </w:tcBorders>
            <w:vAlign w:val="center"/>
          </w:tcPr>
          <w:p w:rsidR="00C85DFF" w:rsidRPr="005C0DF3" w:rsidRDefault="00C85DFF" w:rsidP="00C279AA">
            <w:pPr>
              <w:spacing w:line="480" w:lineRule="auto"/>
              <w:jc w:val="center"/>
              <w:rPr>
                <w:rFonts w:ascii="Times New Roman" w:hAnsi="Times New Roman" w:cs="Times New Roman"/>
                <w:b/>
                <w:sz w:val="24"/>
                <w:szCs w:val="24"/>
              </w:rPr>
            </w:pPr>
            <w:r w:rsidRPr="005C0DF3">
              <w:rPr>
                <w:rFonts w:ascii="Times New Roman" w:hAnsi="Times New Roman" w:cs="Times New Roman"/>
                <w:b/>
                <w:sz w:val="24"/>
                <w:szCs w:val="24"/>
              </w:rPr>
              <w:t>VD1 (2)</w:t>
            </w:r>
          </w:p>
        </w:tc>
        <w:tc>
          <w:tcPr>
            <w:tcW w:w="1272" w:type="dxa"/>
            <w:tcBorders>
              <w:top w:val="single" w:sz="4" w:space="0" w:color="auto"/>
              <w:bottom w:val="single" w:sz="4" w:space="0" w:color="auto"/>
            </w:tcBorders>
            <w:vAlign w:val="center"/>
          </w:tcPr>
          <w:p w:rsidR="00C85DFF" w:rsidRPr="005C0DF3" w:rsidRDefault="00C85DFF" w:rsidP="00C279AA">
            <w:pPr>
              <w:spacing w:line="480" w:lineRule="auto"/>
              <w:jc w:val="center"/>
              <w:rPr>
                <w:rFonts w:ascii="Times New Roman" w:hAnsi="Times New Roman" w:cs="Times New Roman"/>
                <w:b/>
                <w:sz w:val="24"/>
                <w:szCs w:val="24"/>
              </w:rPr>
            </w:pPr>
            <w:r w:rsidRPr="005C0DF3">
              <w:rPr>
                <w:rFonts w:ascii="Times New Roman" w:hAnsi="Times New Roman" w:cs="Times New Roman"/>
                <w:b/>
                <w:sz w:val="24"/>
                <w:szCs w:val="24"/>
              </w:rPr>
              <w:t>VD2 (3)</w:t>
            </w:r>
          </w:p>
        </w:tc>
        <w:tc>
          <w:tcPr>
            <w:tcW w:w="1271" w:type="dxa"/>
            <w:tcBorders>
              <w:top w:val="single" w:sz="4" w:space="0" w:color="auto"/>
              <w:bottom w:val="single" w:sz="4" w:space="0" w:color="auto"/>
            </w:tcBorders>
            <w:vAlign w:val="center"/>
          </w:tcPr>
          <w:p w:rsidR="00C85DFF" w:rsidRPr="005C0DF3" w:rsidRDefault="00C85DFF" w:rsidP="00C279AA">
            <w:pPr>
              <w:spacing w:line="480" w:lineRule="auto"/>
              <w:jc w:val="center"/>
              <w:rPr>
                <w:rFonts w:ascii="Times New Roman" w:hAnsi="Times New Roman" w:cs="Times New Roman"/>
                <w:b/>
                <w:sz w:val="24"/>
                <w:szCs w:val="24"/>
              </w:rPr>
            </w:pPr>
            <w:r w:rsidRPr="005C0DF3">
              <w:rPr>
                <w:rFonts w:ascii="Times New Roman" w:hAnsi="Times New Roman" w:cs="Times New Roman"/>
                <w:b/>
                <w:sz w:val="24"/>
                <w:szCs w:val="24"/>
              </w:rPr>
              <w:t>MD (4)</w:t>
            </w:r>
          </w:p>
        </w:tc>
        <w:tc>
          <w:tcPr>
            <w:tcW w:w="1271" w:type="dxa"/>
            <w:tcBorders>
              <w:top w:val="single" w:sz="4" w:space="0" w:color="auto"/>
              <w:bottom w:val="single" w:sz="4" w:space="0" w:color="auto"/>
            </w:tcBorders>
            <w:vAlign w:val="center"/>
          </w:tcPr>
          <w:p w:rsidR="00C85DFF" w:rsidRPr="005C0DF3" w:rsidRDefault="00C85DFF" w:rsidP="00C279AA">
            <w:pPr>
              <w:spacing w:line="480" w:lineRule="auto"/>
              <w:jc w:val="center"/>
              <w:rPr>
                <w:rFonts w:ascii="Times New Roman" w:hAnsi="Times New Roman" w:cs="Times New Roman"/>
                <w:b/>
                <w:sz w:val="24"/>
                <w:szCs w:val="24"/>
              </w:rPr>
            </w:pPr>
            <w:r w:rsidRPr="005C0DF3">
              <w:rPr>
                <w:rFonts w:ascii="Times New Roman" w:hAnsi="Times New Roman" w:cs="Times New Roman"/>
                <w:b/>
                <w:sz w:val="24"/>
                <w:szCs w:val="24"/>
              </w:rPr>
              <w:t>SD (5)</w:t>
            </w:r>
          </w:p>
        </w:tc>
        <w:tc>
          <w:tcPr>
            <w:tcW w:w="3283" w:type="dxa"/>
            <w:tcBorders>
              <w:top w:val="single" w:sz="4" w:space="0" w:color="auto"/>
              <w:bottom w:val="single" w:sz="4" w:space="0" w:color="auto"/>
            </w:tcBorders>
            <w:vAlign w:val="center"/>
          </w:tcPr>
          <w:p w:rsidR="00C85DFF" w:rsidRPr="005C0DF3" w:rsidRDefault="00C85DFF" w:rsidP="00C279AA">
            <w:pPr>
              <w:spacing w:line="480" w:lineRule="auto"/>
              <w:jc w:val="center"/>
              <w:rPr>
                <w:rFonts w:ascii="Times New Roman" w:hAnsi="Times New Roman" w:cs="Times New Roman"/>
                <w:b/>
                <w:sz w:val="24"/>
                <w:szCs w:val="24"/>
              </w:rPr>
            </w:pPr>
            <w:r w:rsidRPr="005C0DF3">
              <w:rPr>
                <w:rFonts w:ascii="Times New Roman" w:hAnsi="Times New Roman" w:cs="Times New Roman"/>
                <w:b/>
                <w:sz w:val="24"/>
                <w:szCs w:val="24"/>
              </w:rPr>
              <w:t>F (6)</w:t>
            </w:r>
          </w:p>
        </w:tc>
      </w:tr>
      <w:tr w:rsidR="00C85DFF" w:rsidRPr="005C0DF3" w:rsidTr="007173C9">
        <w:trPr>
          <w:trHeight w:val="460"/>
        </w:trPr>
        <w:tc>
          <w:tcPr>
            <w:tcW w:w="1951" w:type="dxa"/>
            <w:tcBorders>
              <w:top w:val="single" w:sz="4" w:space="0" w:color="auto"/>
            </w:tcBorders>
            <w:vAlign w:val="center"/>
          </w:tcPr>
          <w:p w:rsidR="00C85DFF" w:rsidRPr="005C0DF3" w:rsidRDefault="00C85DFF" w:rsidP="00C279AA">
            <w:pPr>
              <w:spacing w:after="200" w:line="480" w:lineRule="auto"/>
              <w:rPr>
                <w:rFonts w:ascii="Times New Roman" w:hAnsi="Times New Roman" w:cs="Times New Roman"/>
                <w:i/>
                <w:sz w:val="24"/>
                <w:szCs w:val="24"/>
              </w:rPr>
            </w:pPr>
            <w:r w:rsidRPr="005C0DF3">
              <w:rPr>
                <w:rFonts w:ascii="Times New Roman" w:hAnsi="Times New Roman" w:cs="Times New Roman"/>
                <w:i/>
                <w:sz w:val="24"/>
                <w:szCs w:val="24"/>
              </w:rPr>
              <w:t>Pinus ponderosa</w:t>
            </w:r>
          </w:p>
        </w:tc>
        <w:tc>
          <w:tcPr>
            <w:tcW w:w="1271" w:type="dxa"/>
            <w:tcBorders>
              <w:top w:val="single" w:sz="4" w:space="0" w:color="auto"/>
            </w:tcBorders>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tcBorders>
              <w:top w:val="single" w:sz="4" w:space="0" w:color="auto"/>
            </w:tcBorders>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2" w:type="dxa"/>
            <w:tcBorders>
              <w:top w:val="single" w:sz="4" w:space="0" w:color="auto"/>
            </w:tcBorders>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tcBorders>
              <w:top w:val="single" w:sz="4" w:space="0" w:color="auto"/>
            </w:tcBorders>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tcBorders>
              <w:top w:val="single" w:sz="4" w:space="0" w:color="auto"/>
            </w:tcBorders>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3283" w:type="dxa"/>
            <w:tcBorders>
              <w:top w:val="single" w:sz="4" w:space="0" w:color="auto"/>
            </w:tcBorders>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r>
      <w:tr w:rsidR="00C85DFF" w:rsidRPr="005C0DF3" w:rsidTr="007173C9">
        <w:trPr>
          <w:trHeight w:val="460"/>
        </w:trPr>
        <w:tc>
          <w:tcPr>
            <w:tcW w:w="1951" w:type="dxa"/>
            <w:vAlign w:val="center"/>
          </w:tcPr>
          <w:p w:rsidR="00C85DFF" w:rsidRPr="005C0DF3" w:rsidRDefault="00C85DFF" w:rsidP="00C279AA">
            <w:pPr>
              <w:spacing w:after="200" w:line="480" w:lineRule="auto"/>
              <w:rPr>
                <w:rFonts w:ascii="Times New Roman" w:hAnsi="Times New Roman" w:cs="Times New Roman"/>
                <w:i/>
                <w:sz w:val="24"/>
                <w:szCs w:val="24"/>
              </w:rPr>
            </w:pPr>
            <w:r w:rsidRPr="005C0DF3">
              <w:rPr>
                <w:rFonts w:ascii="Times New Roman" w:hAnsi="Times New Roman" w:cs="Times New Roman"/>
                <w:i/>
                <w:sz w:val="24"/>
                <w:szCs w:val="24"/>
              </w:rPr>
              <w:t>Pseudotsuga menziesii</w:t>
            </w:r>
          </w:p>
        </w:tc>
        <w:tc>
          <w:tcPr>
            <w:tcW w:w="1271" w:type="dxa"/>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2"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3283"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r>
      <w:tr w:rsidR="00C85DFF" w:rsidRPr="005C0DF3" w:rsidTr="007173C9">
        <w:trPr>
          <w:trHeight w:val="460"/>
        </w:trPr>
        <w:tc>
          <w:tcPr>
            <w:tcW w:w="1951" w:type="dxa"/>
            <w:vAlign w:val="center"/>
          </w:tcPr>
          <w:p w:rsidR="00C85DFF" w:rsidRPr="005C0DF3" w:rsidRDefault="00C85DFF" w:rsidP="00C279AA">
            <w:pPr>
              <w:spacing w:after="200" w:line="480" w:lineRule="auto"/>
              <w:rPr>
                <w:rFonts w:ascii="Times New Roman" w:hAnsi="Times New Roman" w:cs="Times New Roman"/>
                <w:i/>
                <w:sz w:val="24"/>
                <w:szCs w:val="24"/>
              </w:rPr>
            </w:pPr>
            <w:r w:rsidRPr="005C0DF3">
              <w:rPr>
                <w:rFonts w:ascii="Times New Roman" w:hAnsi="Times New Roman" w:cs="Times New Roman"/>
                <w:i/>
                <w:sz w:val="24"/>
                <w:szCs w:val="24"/>
              </w:rPr>
              <w:t>Larix occidentalis</w:t>
            </w:r>
          </w:p>
        </w:tc>
        <w:tc>
          <w:tcPr>
            <w:tcW w:w="1271" w:type="dxa"/>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2"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3283"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r>
      <w:tr w:rsidR="00C85DFF" w:rsidRPr="005C0DF3" w:rsidTr="007173C9">
        <w:trPr>
          <w:trHeight w:val="460"/>
        </w:trPr>
        <w:tc>
          <w:tcPr>
            <w:tcW w:w="1951" w:type="dxa"/>
            <w:vAlign w:val="center"/>
          </w:tcPr>
          <w:p w:rsidR="00C85DFF" w:rsidRPr="005C0DF3" w:rsidRDefault="00C85DFF" w:rsidP="00C279AA">
            <w:pPr>
              <w:spacing w:after="200" w:line="480" w:lineRule="auto"/>
              <w:rPr>
                <w:rFonts w:ascii="Times New Roman" w:hAnsi="Times New Roman" w:cs="Times New Roman"/>
                <w:i/>
                <w:sz w:val="24"/>
                <w:szCs w:val="24"/>
              </w:rPr>
            </w:pPr>
            <w:r w:rsidRPr="005C0DF3">
              <w:rPr>
                <w:rFonts w:ascii="Times New Roman" w:hAnsi="Times New Roman" w:cs="Times New Roman"/>
                <w:i/>
                <w:sz w:val="24"/>
                <w:szCs w:val="24"/>
              </w:rPr>
              <w:t>Pinus contorta var. latifolia</w:t>
            </w:r>
          </w:p>
        </w:tc>
        <w:tc>
          <w:tcPr>
            <w:tcW w:w="1271" w:type="dxa"/>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2" w:type="dxa"/>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3283"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r>
      <w:tr w:rsidR="00C85DFF" w:rsidRPr="005C0DF3" w:rsidTr="007173C9">
        <w:trPr>
          <w:trHeight w:val="460"/>
        </w:trPr>
        <w:tc>
          <w:tcPr>
            <w:tcW w:w="1951" w:type="dxa"/>
            <w:vAlign w:val="center"/>
          </w:tcPr>
          <w:p w:rsidR="00C85DFF" w:rsidRPr="005C0DF3" w:rsidRDefault="00C85DFF" w:rsidP="00C279AA">
            <w:pPr>
              <w:spacing w:after="200" w:line="480" w:lineRule="auto"/>
              <w:rPr>
                <w:rFonts w:ascii="Times New Roman" w:hAnsi="Times New Roman" w:cs="Times New Roman"/>
                <w:i/>
                <w:sz w:val="24"/>
                <w:szCs w:val="24"/>
              </w:rPr>
            </w:pPr>
            <w:r w:rsidRPr="005C0DF3">
              <w:rPr>
                <w:rFonts w:ascii="Times New Roman" w:hAnsi="Times New Roman" w:cs="Times New Roman"/>
                <w:i/>
                <w:sz w:val="24"/>
                <w:szCs w:val="24"/>
              </w:rPr>
              <w:t>Thuja plicata</w:t>
            </w:r>
          </w:p>
        </w:tc>
        <w:tc>
          <w:tcPr>
            <w:tcW w:w="1271" w:type="dxa"/>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2" w:type="dxa"/>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3283"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r>
      <w:tr w:rsidR="00C85DFF" w:rsidRPr="005C0DF3" w:rsidTr="007173C9">
        <w:trPr>
          <w:trHeight w:val="460"/>
        </w:trPr>
        <w:tc>
          <w:tcPr>
            <w:tcW w:w="1951" w:type="dxa"/>
            <w:vAlign w:val="center"/>
          </w:tcPr>
          <w:p w:rsidR="00C85DFF" w:rsidRPr="005C0DF3" w:rsidRDefault="00C85DFF" w:rsidP="00C279AA">
            <w:pPr>
              <w:spacing w:after="200" w:line="480" w:lineRule="auto"/>
              <w:rPr>
                <w:rFonts w:ascii="Times New Roman" w:hAnsi="Times New Roman" w:cs="Times New Roman"/>
                <w:i/>
                <w:sz w:val="24"/>
                <w:szCs w:val="24"/>
              </w:rPr>
            </w:pPr>
            <w:r w:rsidRPr="005C0DF3">
              <w:rPr>
                <w:rFonts w:ascii="Times New Roman" w:hAnsi="Times New Roman" w:cs="Times New Roman"/>
                <w:i/>
                <w:sz w:val="24"/>
                <w:szCs w:val="24"/>
              </w:rPr>
              <w:t xml:space="preserve">Picea glauca </w:t>
            </w:r>
            <w:r w:rsidRPr="005C0DF3">
              <w:rPr>
                <w:rFonts w:ascii="Times New Roman" w:hAnsi="Times New Roman" w:cs="Times New Roman"/>
                <w:sz w:val="24"/>
                <w:szCs w:val="24"/>
              </w:rPr>
              <w:t>x</w:t>
            </w:r>
            <w:r w:rsidRPr="005C0DF3">
              <w:rPr>
                <w:rFonts w:ascii="Times New Roman" w:hAnsi="Times New Roman" w:cs="Times New Roman"/>
                <w:i/>
                <w:sz w:val="24"/>
                <w:szCs w:val="24"/>
              </w:rPr>
              <w:t xml:space="preserve"> engelmanii</w:t>
            </w:r>
          </w:p>
        </w:tc>
        <w:tc>
          <w:tcPr>
            <w:tcW w:w="1271" w:type="dxa"/>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2" w:type="dxa"/>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3283" w:type="dxa"/>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r>
      <w:tr w:rsidR="00C85DFF" w:rsidRPr="005C0DF3" w:rsidTr="007173C9">
        <w:trPr>
          <w:trHeight w:val="460"/>
        </w:trPr>
        <w:tc>
          <w:tcPr>
            <w:tcW w:w="1951" w:type="dxa"/>
            <w:tcBorders>
              <w:bottom w:val="single" w:sz="4" w:space="0" w:color="auto"/>
            </w:tcBorders>
            <w:vAlign w:val="center"/>
          </w:tcPr>
          <w:p w:rsidR="00C85DFF" w:rsidRPr="005C0DF3" w:rsidRDefault="00C85DFF" w:rsidP="00C279AA">
            <w:pPr>
              <w:spacing w:after="200" w:line="480" w:lineRule="auto"/>
              <w:rPr>
                <w:rFonts w:ascii="Times New Roman" w:hAnsi="Times New Roman" w:cs="Times New Roman"/>
                <w:i/>
                <w:sz w:val="24"/>
                <w:szCs w:val="24"/>
              </w:rPr>
            </w:pPr>
            <w:r w:rsidRPr="005C0DF3">
              <w:rPr>
                <w:rFonts w:ascii="Times New Roman" w:hAnsi="Times New Roman" w:cs="Times New Roman"/>
                <w:i/>
                <w:sz w:val="24"/>
                <w:szCs w:val="24"/>
              </w:rPr>
              <w:t>Tsuga heterophylla</w:t>
            </w:r>
          </w:p>
        </w:tc>
        <w:tc>
          <w:tcPr>
            <w:tcW w:w="1271" w:type="dxa"/>
            <w:tcBorders>
              <w:bottom w:val="single" w:sz="4" w:space="0" w:color="auto"/>
            </w:tcBorders>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tcBorders>
              <w:bottom w:val="single" w:sz="4" w:space="0" w:color="auto"/>
            </w:tcBorders>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2" w:type="dxa"/>
            <w:tcBorders>
              <w:bottom w:val="single" w:sz="4" w:space="0" w:color="auto"/>
            </w:tcBorders>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tcBorders>
              <w:bottom w:val="single" w:sz="4" w:space="0" w:color="auto"/>
            </w:tcBorders>
            <w:shd w:val="clear" w:color="auto" w:fill="FFFFFF" w:themeFill="background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1271" w:type="dxa"/>
            <w:tcBorders>
              <w:bottom w:val="single" w:sz="4" w:space="0" w:color="auto"/>
            </w:tcBorders>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c>
          <w:tcPr>
            <w:tcW w:w="3283" w:type="dxa"/>
            <w:tcBorders>
              <w:bottom w:val="single" w:sz="4" w:space="0" w:color="auto"/>
            </w:tcBorders>
            <w:shd w:val="clear" w:color="auto" w:fill="000000" w:themeFill="text1"/>
            <w:vAlign w:val="center"/>
          </w:tcPr>
          <w:p w:rsidR="00C85DFF" w:rsidRPr="005C0DF3" w:rsidRDefault="00C85DFF" w:rsidP="00C279AA">
            <w:pPr>
              <w:spacing w:line="480" w:lineRule="auto"/>
              <w:jc w:val="center"/>
              <w:rPr>
                <w:rFonts w:ascii="Times New Roman" w:hAnsi="Times New Roman" w:cs="Times New Roman"/>
                <w:sz w:val="24"/>
                <w:szCs w:val="24"/>
              </w:rPr>
            </w:pPr>
          </w:p>
        </w:tc>
      </w:tr>
    </w:tbl>
    <w:p w:rsidR="00C85DFF" w:rsidRPr="005C0DF3" w:rsidRDefault="00C85DFF" w:rsidP="00C279AA">
      <w:pPr>
        <w:spacing w:line="480" w:lineRule="auto"/>
        <w:rPr>
          <w:rFonts w:ascii="Times New Roman" w:hAnsi="Times New Roman" w:cs="Times New Roman"/>
          <w:sz w:val="24"/>
          <w:szCs w:val="24"/>
        </w:rPr>
      </w:pPr>
    </w:p>
    <w:p w:rsidR="00FD56E6" w:rsidRPr="005C0DF3" w:rsidRDefault="00FD56E6" w:rsidP="00C279AA">
      <w:pPr>
        <w:spacing w:line="480" w:lineRule="auto"/>
        <w:rPr>
          <w:rFonts w:ascii="Times New Roman" w:hAnsi="Times New Roman" w:cs="Times New Roman"/>
          <w:sz w:val="24"/>
          <w:szCs w:val="24"/>
        </w:rPr>
      </w:pPr>
    </w:p>
    <w:p w:rsidR="008C46A9" w:rsidRPr="005C0DF3" w:rsidRDefault="008C46A9" w:rsidP="00C279AA">
      <w:pPr>
        <w:spacing w:line="480" w:lineRule="auto"/>
        <w:rPr>
          <w:rFonts w:ascii="Times New Roman" w:hAnsi="Times New Roman" w:cs="Times New Roman"/>
          <w:sz w:val="24"/>
          <w:szCs w:val="24"/>
        </w:rPr>
      </w:pPr>
    </w:p>
    <w:sectPr w:rsidR="008C46A9" w:rsidRPr="005C0DF3" w:rsidSect="00DA782D">
      <w:type w:val="continuous"/>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0CAB" w:rsidRDefault="00EC0CAB" w:rsidP="00F10D0D">
      <w:pPr>
        <w:spacing w:after="0" w:line="240" w:lineRule="auto"/>
      </w:pPr>
      <w:r>
        <w:separator/>
      </w:r>
    </w:p>
  </w:endnote>
  <w:endnote w:type="continuationSeparator" w:id="0">
    <w:p w:rsidR="00EC0CAB" w:rsidRDefault="00EC0CAB" w:rsidP="00F10D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9343517"/>
      <w:docPartObj>
        <w:docPartGallery w:val="Page Numbers (Bottom of Page)"/>
        <w:docPartUnique/>
      </w:docPartObj>
    </w:sdtPr>
    <w:sdtContent>
      <w:p w:rsidR="002905C4" w:rsidRDefault="00B30904">
        <w:pPr>
          <w:pStyle w:val="Footer"/>
          <w:jc w:val="center"/>
        </w:pPr>
        <w:r>
          <w:fldChar w:fldCharType="begin"/>
        </w:r>
        <w:r w:rsidR="002905C4">
          <w:instrText xml:space="preserve"> PAGE   \* MERGEFORMAT </w:instrText>
        </w:r>
        <w:r>
          <w:fldChar w:fldCharType="separate"/>
        </w:r>
        <w:r w:rsidR="0096357E">
          <w:rPr>
            <w:noProof/>
          </w:rPr>
          <w:t>23</w:t>
        </w:r>
        <w:r>
          <w:rPr>
            <w:noProof/>
          </w:rPr>
          <w:fldChar w:fldCharType="end"/>
        </w:r>
      </w:p>
    </w:sdtContent>
  </w:sdt>
  <w:p w:rsidR="002905C4" w:rsidRDefault="002905C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0CAB" w:rsidRDefault="00EC0CAB" w:rsidP="00F10D0D">
      <w:pPr>
        <w:spacing w:after="0" w:line="240" w:lineRule="auto"/>
      </w:pPr>
      <w:r>
        <w:separator/>
      </w:r>
    </w:p>
  </w:footnote>
  <w:footnote w:type="continuationSeparator" w:id="0">
    <w:p w:rsidR="00EC0CAB" w:rsidRDefault="00EC0CAB" w:rsidP="00F10D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C10FC9"/>
    <w:multiLevelType w:val="hybridMultilevel"/>
    <w:tmpl w:val="F8403826"/>
    <w:lvl w:ilvl="0" w:tplc="AC90B0B0">
      <w:start w:val="2"/>
      <w:numFmt w:val="bullet"/>
      <w:lvlText w:val=""/>
      <w:lvlJc w:val="left"/>
      <w:pPr>
        <w:ind w:left="720" w:hanging="360"/>
      </w:pPr>
      <w:rPr>
        <w:rFonts w:ascii="Wingdings" w:eastAsiaTheme="minorHAnsi" w:hAnsi="Wingding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2EB80389"/>
    <w:multiLevelType w:val="hybridMultilevel"/>
    <w:tmpl w:val="B82E2F0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31BD654C"/>
    <w:multiLevelType w:val="hybridMultilevel"/>
    <w:tmpl w:val="609221FA"/>
    <w:lvl w:ilvl="0" w:tplc="93B655C2">
      <w:start w:val="2"/>
      <w:numFmt w:val="bullet"/>
      <w:lvlText w:val=""/>
      <w:lvlJc w:val="left"/>
      <w:pPr>
        <w:ind w:left="720" w:hanging="360"/>
      </w:pPr>
      <w:rPr>
        <w:rFonts w:ascii="Wingdings" w:eastAsiaTheme="minorHAnsi" w:hAnsi="Wingding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5CD11484"/>
    <w:multiLevelType w:val="hybridMultilevel"/>
    <w:tmpl w:val="A32408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73FA01B5"/>
    <w:multiLevelType w:val="hybridMultilevel"/>
    <w:tmpl w:val="E9309A6C"/>
    <w:lvl w:ilvl="0" w:tplc="10090011">
      <w:start w:val="1"/>
      <w:numFmt w:val="decimal"/>
      <w:lvlText w:val="%1)"/>
      <w:lvlJc w:val="left"/>
      <w:pPr>
        <w:ind w:left="644" w:hanging="360"/>
      </w:pPr>
      <w:rPr>
        <w:rFonts w:hint="default"/>
      </w:rPr>
    </w:lvl>
    <w:lvl w:ilvl="1" w:tplc="10090019">
      <w:start w:val="1"/>
      <w:numFmt w:val="lowerLetter"/>
      <w:lvlText w:val="%2."/>
      <w:lvlJc w:val="left"/>
      <w:pPr>
        <w:ind w:left="1494"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7DB318A3"/>
    <w:multiLevelType w:val="hybridMultilevel"/>
    <w:tmpl w:val="B9961F46"/>
    <w:lvl w:ilvl="0" w:tplc="D85A77BA">
      <w:start w:val="2"/>
      <w:numFmt w:val="bullet"/>
      <w:lvlText w:val=""/>
      <w:lvlJc w:val="left"/>
      <w:pPr>
        <w:ind w:left="720" w:hanging="360"/>
      </w:pPr>
      <w:rPr>
        <w:rFonts w:ascii="Wingdings" w:eastAsiaTheme="minorHAnsi" w:hAnsi="Wingding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810534"/>
    <w:rsid w:val="00004F0B"/>
    <w:rsid w:val="00012365"/>
    <w:rsid w:val="000158A1"/>
    <w:rsid w:val="00024B9B"/>
    <w:rsid w:val="00027214"/>
    <w:rsid w:val="00047A34"/>
    <w:rsid w:val="0005224F"/>
    <w:rsid w:val="00060FC2"/>
    <w:rsid w:val="0006422D"/>
    <w:rsid w:val="00072BEE"/>
    <w:rsid w:val="000821E0"/>
    <w:rsid w:val="000821EC"/>
    <w:rsid w:val="00087FE0"/>
    <w:rsid w:val="000919FF"/>
    <w:rsid w:val="00097F4C"/>
    <w:rsid w:val="000A12F3"/>
    <w:rsid w:val="000A3455"/>
    <w:rsid w:val="000B11DA"/>
    <w:rsid w:val="000B499C"/>
    <w:rsid w:val="000C307B"/>
    <w:rsid w:val="000C7D2B"/>
    <w:rsid w:val="000D41F4"/>
    <w:rsid w:val="000D75CF"/>
    <w:rsid w:val="000E40BB"/>
    <w:rsid w:val="000E7316"/>
    <w:rsid w:val="000F02BB"/>
    <w:rsid w:val="000F6F90"/>
    <w:rsid w:val="0010292E"/>
    <w:rsid w:val="00116B44"/>
    <w:rsid w:val="0012281F"/>
    <w:rsid w:val="00122D5F"/>
    <w:rsid w:val="001301C7"/>
    <w:rsid w:val="00133DFE"/>
    <w:rsid w:val="0014548B"/>
    <w:rsid w:val="00152E76"/>
    <w:rsid w:val="00187681"/>
    <w:rsid w:val="00190CA0"/>
    <w:rsid w:val="00192F59"/>
    <w:rsid w:val="0019381D"/>
    <w:rsid w:val="001A00BF"/>
    <w:rsid w:val="001A1A7C"/>
    <w:rsid w:val="001A35B8"/>
    <w:rsid w:val="001C00ED"/>
    <w:rsid w:val="001C2976"/>
    <w:rsid w:val="001C412D"/>
    <w:rsid w:val="001E1E9A"/>
    <w:rsid w:val="001E4F03"/>
    <w:rsid w:val="001E7B88"/>
    <w:rsid w:val="001F1DE5"/>
    <w:rsid w:val="001F3B1D"/>
    <w:rsid w:val="001F3D4F"/>
    <w:rsid w:val="001F50FC"/>
    <w:rsid w:val="0021438C"/>
    <w:rsid w:val="00221B74"/>
    <w:rsid w:val="002262FD"/>
    <w:rsid w:val="002267BE"/>
    <w:rsid w:val="00231663"/>
    <w:rsid w:val="0023423C"/>
    <w:rsid w:val="00247082"/>
    <w:rsid w:val="00250018"/>
    <w:rsid w:val="002508DA"/>
    <w:rsid w:val="00252202"/>
    <w:rsid w:val="00252C47"/>
    <w:rsid w:val="00252E7D"/>
    <w:rsid w:val="00254205"/>
    <w:rsid w:val="00266E59"/>
    <w:rsid w:val="00274D54"/>
    <w:rsid w:val="002773EC"/>
    <w:rsid w:val="0028454E"/>
    <w:rsid w:val="002905C4"/>
    <w:rsid w:val="002921CB"/>
    <w:rsid w:val="0029322A"/>
    <w:rsid w:val="002953E5"/>
    <w:rsid w:val="00295974"/>
    <w:rsid w:val="002A0B1E"/>
    <w:rsid w:val="002B0EF0"/>
    <w:rsid w:val="002B7F0A"/>
    <w:rsid w:val="002C08C8"/>
    <w:rsid w:val="002D093D"/>
    <w:rsid w:val="002D27B8"/>
    <w:rsid w:val="002E0A9F"/>
    <w:rsid w:val="002E2CE6"/>
    <w:rsid w:val="002E5236"/>
    <w:rsid w:val="002E6E8D"/>
    <w:rsid w:val="002F4493"/>
    <w:rsid w:val="002F680C"/>
    <w:rsid w:val="002F7144"/>
    <w:rsid w:val="00310EF5"/>
    <w:rsid w:val="00311BCC"/>
    <w:rsid w:val="00314049"/>
    <w:rsid w:val="00314A03"/>
    <w:rsid w:val="0031634E"/>
    <w:rsid w:val="003351CE"/>
    <w:rsid w:val="00335EE6"/>
    <w:rsid w:val="00343A97"/>
    <w:rsid w:val="00344D18"/>
    <w:rsid w:val="003512F9"/>
    <w:rsid w:val="003524B5"/>
    <w:rsid w:val="00363E30"/>
    <w:rsid w:val="00367426"/>
    <w:rsid w:val="003924F7"/>
    <w:rsid w:val="003934BE"/>
    <w:rsid w:val="00396E1A"/>
    <w:rsid w:val="0039747F"/>
    <w:rsid w:val="003A34B6"/>
    <w:rsid w:val="003C41DB"/>
    <w:rsid w:val="003E200B"/>
    <w:rsid w:val="003E36A3"/>
    <w:rsid w:val="00415013"/>
    <w:rsid w:val="004153D9"/>
    <w:rsid w:val="00417FC0"/>
    <w:rsid w:val="004265EB"/>
    <w:rsid w:val="0044056B"/>
    <w:rsid w:val="00440CC1"/>
    <w:rsid w:val="00443885"/>
    <w:rsid w:val="00451D04"/>
    <w:rsid w:val="0045383A"/>
    <w:rsid w:val="00455D07"/>
    <w:rsid w:val="00461285"/>
    <w:rsid w:val="00482BB4"/>
    <w:rsid w:val="00482E46"/>
    <w:rsid w:val="004A0EA3"/>
    <w:rsid w:val="004A37F9"/>
    <w:rsid w:val="004B0D83"/>
    <w:rsid w:val="004B75AA"/>
    <w:rsid w:val="004C0B7D"/>
    <w:rsid w:val="004C6D85"/>
    <w:rsid w:val="004D6335"/>
    <w:rsid w:val="004D6A56"/>
    <w:rsid w:val="004F5D76"/>
    <w:rsid w:val="004F666E"/>
    <w:rsid w:val="00500C75"/>
    <w:rsid w:val="00503978"/>
    <w:rsid w:val="00507221"/>
    <w:rsid w:val="00510791"/>
    <w:rsid w:val="005202C6"/>
    <w:rsid w:val="00525D29"/>
    <w:rsid w:val="00532699"/>
    <w:rsid w:val="00540848"/>
    <w:rsid w:val="00541A17"/>
    <w:rsid w:val="00546451"/>
    <w:rsid w:val="0055421C"/>
    <w:rsid w:val="00561D98"/>
    <w:rsid w:val="0056295E"/>
    <w:rsid w:val="0057299A"/>
    <w:rsid w:val="00577A61"/>
    <w:rsid w:val="005857E5"/>
    <w:rsid w:val="005932A7"/>
    <w:rsid w:val="00597F8E"/>
    <w:rsid w:val="005A3950"/>
    <w:rsid w:val="005B04AC"/>
    <w:rsid w:val="005B1958"/>
    <w:rsid w:val="005B3DD0"/>
    <w:rsid w:val="005C0DF3"/>
    <w:rsid w:val="005C379A"/>
    <w:rsid w:val="005D4008"/>
    <w:rsid w:val="005D69CE"/>
    <w:rsid w:val="005E14FA"/>
    <w:rsid w:val="005E5E24"/>
    <w:rsid w:val="005F2392"/>
    <w:rsid w:val="006041BD"/>
    <w:rsid w:val="006137D0"/>
    <w:rsid w:val="00613FF9"/>
    <w:rsid w:val="00623662"/>
    <w:rsid w:val="00634966"/>
    <w:rsid w:val="00634F14"/>
    <w:rsid w:val="0063595E"/>
    <w:rsid w:val="0064665B"/>
    <w:rsid w:val="0065060F"/>
    <w:rsid w:val="00664DF3"/>
    <w:rsid w:val="00664F1A"/>
    <w:rsid w:val="00665A56"/>
    <w:rsid w:val="00667523"/>
    <w:rsid w:val="00672896"/>
    <w:rsid w:val="006771A5"/>
    <w:rsid w:val="00684720"/>
    <w:rsid w:val="00685E7E"/>
    <w:rsid w:val="006932F8"/>
    <w:rsid w:val="00693EC1"/>
    <w:rsid w:val="00697399"/>
    <w:rsid w:val="006A0F69"/>
    <w:rsid w:val="006C0006"/>
    <w:rsid w:val="006C6404"/>
    <w:rsid w:val="006D6B8D"/>
    <w:rsid w:val="006F1A5B"/>
    <w:rsid w:val="006F588B"/>
    <w:rsid w:val="00715E47"/>
    <w:rsid w:val="007173C9"/>
    <w:rsid w:val="007434EA"/>
    <w:rsid w:val="00745EE9"/>
    <w:rsid w:val="0074665C"/>
    <w:rsid w:val="007467EC"/>
    <w:rsid w:val="00752E64"/>
    <w:rsid w:val="00754826"/>
    <w:rsid w:val="00757CA8"/>
    <w:rsid w:val="00761F97"/>
    <w:rsid w:val="00763EA2"/>
    <w:rsid w:val="00767FC0"/>
    <w:rsid w:val="00771FAD"/>
    <w:rsid w:val="00774D4B"/>
    <w:rsid w:val="007765C0"/>
    <w:rsid w:val="00777AEE"/>
    <w:rsid w:val="007808A2"/>
    <w:rsid w:val="0078787B"/>
    <w:rsid w:val="00794001"/>
    <w:rsid w:val="00794CD5"/>
    <w:rsid w:val="007959B2"/>
    <w:rsid w:val="00796158"/>
    <w:rsid w:val="007B5016"/>
    <w:rsid w:val="007B60F5"/>
    <w:rsid w:val="007E0602"/>
    <w:rsid w:val="007E2D14"/>
    <w:rsid w:val="00800C46"/>
    <w:rsid w:val="008027D4"/>
    <w:rsid w:val="008036C1"/>
    <w:rsid w:val="00804367"/>
    <w:rsid w:val="00810534"/>
    <w:rsid w:val="00813E03"/>
    <w:rsid w:val="008160AF"/>
    <w:rsid w:val="00816274"/>
    <w:rsid w:val="00827BA2"/>
    <w:rsid w:val="0083575F"/>
    <w:rsid w:val="008456E5"/>
    <w:rsid w:val="00851726"/>
    <w:rsid w:val="00855787"/>
    <w:rsid w:val="00860DFB"/>
    <w:rsid w:val="00864CF6"/>
    <w:rsid w:val="00874932"/>
    <w:rsid w:val="00880C87"/>
    <w:rsid w:val="00882CBF"/>
    <w:rsid w:val="008833E9"/>
    <w:rsid w:val="008860A4"/>
    <w:rsid w:val="008932B6"/>
    <w:rsid w:val="00897EF5"/>
    <w:rsid w:val="008A2357"/>
    <w:rsid w:val="008A59FA"/>
    <w:rsid w:val="008B4760"/>
    <w:rsid w:val="008C1B43"/>
    <w:rsid w:val="008C46A9"/>
    <w:rsid w:val="008D6BCA"/>
    <w:rsid w:val="008E03C2"/>
    <w:rsid w:val="008E7DF1"/>
    <w:rsid w:val="00902513"/>
    <w:rsid w:val="00927294"/>
    <w:rsid w:val="009546F9"/>
    <w:rsid w:val="0096357E"/>
    <w:rsid w:val="00965D40"/>
    <w:rsid w:val="00966F3C"/>
    <w:rsid w:val="00973A38"/>
    <w:rsid w:val="009762D2"/>
    <w:rsid w:val="009850D2"/>
    <w:rsid w:val="009862CE"/>
    <w:rsid w:val="009943C6"/>
    <w:rsid w:val="00996685"/>
    <w:rsid w:val="009B42F7"/>
    <w:rsid w:val="009C197D"/>
    <w:rsid w:val="009D1CE6"/>
    <w:rsid w:val="009D282B"/>
    <w:rsid w:val="009E123F"/>
    <w:rsid w:val="009E2111"/>
    <w:rsid w:val="009E2E3F"/>
    <w:rsid w:val="009F459E"/>
    <w:rsid w:val="009F5568"/>
    <w:rsid w:val="00A008D6"/>
    <w:rsid w:val="00A105C1"/>
    <w:rsid w:val="00A23998"/>
    <w:rsid w:val="00A30F7E"/>
    <w:rsid w:val="00A469C4"/>
    <w:rsid w:val="00A61198"/>
    <w:rsid w:val="00A73E48"/>
    <w:rsid w:val="00A76189"/>
    <w:rsid w:val="00A84B89"/>
    <w:rsid w:val="00A935E0"/>
    <w:rsid w:val="00A9727A"/>
    <w:rsid w:val="00AA3127"/>
    <w:rsid w:val="00AA3F1B"/>
    <w:rsid w:val="00AA438F"/>
    <w:rsid w:val="00AB7740"/>
    <w:rsid w:val="00AD233F"/>
    <w:rsid w:val="00AD404B"/>
    <w:rsid w:val="00AE094A"/>
    <w:rsid w:val="00AF1768"/>
    <w:rsid w:val="00AF54F9"/>
    <w:rsid w:val="00B11430"/>
    <w:rsid w:val="00B241B7"/>
    <w:rsid w:val="00B30798"/>
    <w:rsid w:val="00B30904"/>
    <w:rsid w:val="00B43B21"/>
    <w:rsid w:val="00B4575A"/>
    <w:rsid w:val="00B51510"/>
    <w:rsid w:val="00B5451E"/>
    <w:rsid w:val="00B576DD"/>
    <w:rsid w:val="00B63854"/>
    <w:rsid w:val="00B75801"/>
    <w:rsid w:val="00B80BE8"/>
    <w:rsid w:val="00B837E4"/>
    <w:rsid w:val="00B8546C"/>
    <w:rsid w:val="00B96DBD"/>
    <w:rsid w:val="00B973B4"/>
    <w:rsid w:val="00BA0498"/>
    <w:rsid w:val="00BA247D"/>
    <w:rsid w:val="00BA785F"/>
    <w:rsid w:val="00BB058C"/>
    <w:rsid w:val="00BB3125"/>
    <w:rsid w:val="00BC7382"/>
    <w:rsid w:val="00BD0581"/>
    <w:rsid w:val="00BE06F4"/>
    <w:rsid w:val="00C0063A"/>
    <w:rsid w:val="00C16262"/>
    <w:rsid w:val="00C27033"/>
    <w:rsid w:val="00C279AA"/>
    <w:rsid w:val="00C40A68"/>
    <w:rsid w:val="00C62607"/>
    <w:rsid w:val="00C63993"/>
    <w:rsid w:val="00C64DE2"/>
    <w:rsid w:val="00C82FD3"/>
    <w:rsid w:val="00C85DFF"/>
    <w:rsid w:val="00CA24C0"/>
    <w:rsid w:val="00CA481F"/>
    <w:rsid w:val="00CB4AA1"/>
    <w:rsid w:val="00CC604B"/>
    <w:rsid w:val="00CD0D7F"/>
    <w:rsid w:val="00CD17CF"/>
    <w:rsid w:val="00CE037B"/>
    <w:rsid w:val="00CF16B6"/>
    <w:rsid w:val="00CF2058"/>
    <w:rsid w:val="00CF7A2B"/>
    <w:rsid w:val="00D10A1C"/>
    <w:rsid w:val="00D2308C"/>
    <w:rsid w:val="00D250CF"/>
    <w:rsid w:val="00D33EAD"/>
    <w:rsid w:val="00D348E1"/>
    <w:rsid w:val="00D35688"/>
    <w:rsid w:val="00D47752"/>
    <w:rsid w:val="00D52A49"/>
    <w:rsid w:val="00D53229"/>
    <w:rsid w:val="00D62076"/>
    <w:rsid w:val="00D84F59"/>
    <w:rsid w:val="00D871ED"/>
    <w:rsid w:val="00D91230"/>
    <w:rsid w:val="00D938D4"/>
    <w:rsid w:val="00DA2158"/>
    <w:rsid w:val="00DA4A9C"/>
    <w:rsid w:val="00DA6100"/>
    <w:rsid w:val="00DA6E26"/>
    <w:rsid w:val="00DA782D"/>
    <w:rsid w:val="00DA7F30"/>
    <w:rsid w:val="00DB38D3"/>
    <w:rsid w:val="00DB38DE"/>
    <w:rsid w:val="00DB5853"/>
    <w:rsid w:val="00DB7867"/>
    <w:rsid w:val="00DC1BDD"/>
    <w:rsid w:val="00DC3A28"/>
    <w:rsid w:val="00DD58F9"/>
    <w:rsid w:val="00DE0976"/>
    <w:rsid w:val="00DF7A43"/>
    <w:rsid w:val="00E00239"/>
    <w:rsid w:val="00E064E4"/>
    <w:rsid w:val="00E1040F"/>
    <w:rsid w:val="00E16A99"/>
    <w:rsid w:val="00E16D8E"/>
    <w:rsid w:val="00E27BE5"/>
    <w:rsid w:val="00E32187"/>
    <w:rsid w:val="00E45E6E"/>
    <w:rsid w:val="00E54178"/>
    <w:rsid w:val="00E6331A"/>
    <w:rsid w:val="00E65270"/>
    <w:rsid w:val="00E73BFA"/>
    <w:rsid w:val="00E73C21"/>
    <w:rsid w:val="00E76A55"/>
    <w:rsid w:val="00E90602"/>
    <w:rsid w:val="00E95123"/>
    <w:rsid w:val="00E97569"/>
    <w:rsid w:val="00EA4BE0"/>
    <w:rsid w:val="00EB19E1"/>
    <w:rsid w:val="00EC0CAB"/>
    <w:rsid w:val="00EC303F"/>
    <w:rsid w:val="00EE1EC7"/>
    <w:rsid w:val="00EE622F"/>
    <w:rsid w:val="00EE6517"/>
    <w:rsid w:val="00F054B0"/>
    <w:rsid w:val="00F05969"/>
    <w:rsid w:val="00F10D0D"/>
    <w:rsid w:val="00F13383"/>
    <w:rsid w:val="00F34295"/>
    <w:rsid w:val="00F434EF"/>
    <w:rsid w:val="00F45C19"/>
    <w:rsid w:val="00F52B86"/>
    <w:rsid w:val="00F7149D"/>
    <w:rsid w:val="00F93A91"/>
    <w:rsid w:val="00FA2CE0"/>
    <w:rsid w:val="00FC3A72"/>
    <w:rsid w:val="00FD08DC"/>
    <w:rsid w:val="00FD50D3"/>
    <w:rsid w:val="00FD56E6"/>
    <w:rsid w:val="00FF06E9"/>
    <w:rsid w:val="00FF27A9"/>
    <w:rsid w:val="00FF4F2C"/>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9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722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E1E9A"/>
    <w:rPr>
      <w:sz w:val="16"/>
      <w:szCs w:val="16"/>
    </w:rPr>
  </w:style>
  <w:style w:type="paragraph" w:styleId="CommentText">
    <w:name w:val="annotation text"/>
    <w:basedOn w:val="Normal"/>
    <w:link w:val="CommentTextChar"/>
    <w:uiPriority w:val="99"/>
    <w:semiHidden/>
    <w:unhideWhenUsed/>
    <w:rsid w:val="001E1E9A"/>
    <w:pPr>
      <w:spacing w:line="240" w:lineRule="auto"/>
    </w:pPr>
    <w:rPr>
      <w:sz w:val="20"/>
      <w:szCs w:val="20"/>
    </w:rPr>
  </w:style>
  <w:style w:type="character" w:customStyle="1" w:styleId="CommentTextChar">
    <w:name w:val="Comment Text Char"/>
    <w:basedOn w:val="DefaultParagraphFont"/>
    <w:link w:val="CommentText"/>
    <w:uiPriority w:val="99"/>
    <w:semiHidden/>
    <w:rsid w:val="001E1E9A"/>
    <w:rPr>
      <w:sz w:val="20"/>
      <w:szCs w:val="20"/>
    </w:rPr>
  </w:style>
  <w:style w:type="paragraph" w:styleId="CommentSubject">
    <w:name w:val="annotation subject"/>
    <w:basedOn w:val="CommentText"/>
    <w:next w:val="CommentText"/>
    <w:link w:val="CommentSubjectChar"/>
    <w:uiPriority w:val="99"/>
    <w:semiHidden/>
    <w:unhideWhenUsed/>
    <w:rsid w:val="001E1E9A"/>
    <w:rPr>
      <w:b/>
      <w:bCs/>
    </w:rPr>
  </w:style>
  <w:style w:type="character" w:customStyle="1" w:styleId="CommentSubjectChar">
    <w:name w:val="Comment Subject Char"/>
    <w:basedOn w:val="CommentTextChar"/>
    <w:link w:val="CommentSubject"/>
    <w:uiPriority w:val="99"/>
    <w:semiHidden/>
    <w:rsid w:val="001E1E9A"/>
    <w:rPr>
      <w:b/>
      <w:bCs/>
      <w:sz w:val="20"/>
      <w:szCs w:val="20"/>
    </w:rPr>
  </w:style>
  <w:style w:type="paragraph" w:styleId="BalloonText">
    <w:name w:val="Balloon Text"/>
    <w:basedOn w:val="Normal"/>
    <w:link w:val="BalloonTextChar"/>
    <w:uiPriority w:val="99"/>
    <w:semiHidden/>
    <w:unhideWhenUsed/>
    <w:rsid w:val="001E1E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E9A"/>
    <w:rPr>
      <w:rFonts w:ascii="Tahoma" w:hAnsi="Tahoma" w:cs="Tahoma"/>
      <w:sz w:val="16"/>
      <w:szCs w:val="16"/>
    </w:rPr>
  </w:style>
  <w:style w:type="character" w:styleId="PlaceholderText">
    <w:name w:val="Placeholder Text"/>
    <w:basedOn w:val="DefaultParagraphFont"/>
    <w:uiPriority w:val="99"/>
    <w:semiHidden/>
    <w:rsid w:val="001E1E9A"/>
    <w:rPr>
      <w:color w:val="808080"/>
    </w:rPr>
  </w:style>
  <w:style w:type="paragraph" w:styleId="ListParagraph">
    <w:name w:val="List Paragraph"/>
    <w:basedOn w:val="Normal"/>
    <w:uiPriority w:val="34"/>
    <w:qFormat/>
    <w:rsid w:val="00BE06F4"/>
    <w:pPr>
      <w:ind w:left="720"/>
      <w:contextualSpacing/>
    </w:pPr>
  </w:style>
  <w:style w:type="paragraph" w:customStyle="1" w:styleId="References">
    <w:name w:val="References"/>
    <w:basedOn w:val="Normal"/>
    <w:rsid w:val="00771FAD"/>
    <w:pPr>
      <w:spacing w:after="0" w:line="480" w:lineRule="auto"/>
      <w:ind w:left="360" w:hanging="360"/>
    </w:pPr>
    <w:rPr>
      <w:rFonts w:ascii="Times New Roman" w:eastAsia="Times New Roman" w:hAnsi="Times New Roman" w:cs="Times New Roman"/>
      <w:sz w:val="24"/>
      <w:szCs w:val="20"/>
    </w:rPr>
  </w:style>
  <w:style w:type="paragraph" w:styleId="NoSpacing">
    <w:name w:val="No Spacing"/>
    <w:uiPriority w:val="1"/>
    <w:qFormat/>
    <w:rsid w:val="00771FAD"/>
    <w:pPr>
      <w:spacing w:after="0" w:line="240" w:lineRule="auto"/>
    </w:pPr>
  </w:style>
  <w:style w:type="paragraph" w:styleId="NormalWeb">
    <w:name w:val="Normal (Web)"/>
    <w:basedOn w:val="Normal"/>
    <w:uiPriority w:val="99"/>
    <w:semiHidden/>
    <w:unhideWhenUsed/>
    <w:rsid w:val="0010292E"/>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757CA8"/>
    <w:rPr>
      <w:color w:val="0000FF"/>
      <w:u w:val="single"/>
    </w:rPr>
  </w:style>
  <w:style w:type="character" w:styleId="LineNumber">
    <w:name w:val="line number"/>
    <w:basedOn w:val="DefaultParagraphFont"/>
    <w:uiPriority w:val="99"/>
    <w:semiHidden/>
    <w:unhideWhenUsed/>
    <w:rsid w:val="00415013"/>
  </w:style>
  <w:style w:type="paragraph" w:styleId="Header">
    <w:name w:val="header"/>
    <w:basedOn w:val="Normal"/>
    <w:link w:val="HeaderChar"/>
    <w:semiHidden/>
    <w:unhideWhenUsed/>
    <w:rsid w:val="00F10D0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10D0D"/>
  </w:style>
  <w:style w:type="paragraph" w:styleId="Footer">
    <w:name w:val="footer"/>
    <w:basedOn w:val="Normal"/>
    <w:link w:val="FooterChar"/>
    <w:unhideWhenUsed/>
    <w:rsid w:val="00F10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D0D"/>
  </w:style>
  <w:style w:type="paragraph" w:styleId="BodyText">
    <w:name w:val="Body Text"/>
    <w:basedOn w:val="Normal"/>
    <w:link w:val="BodyTextChar"/>
    <w:semiHidden/>
    <w:rsid w:val="000E7316"/>
    <w:pPr>
      <w:spacing w:after="0" w:line="240" w:lineRule="auto"/>
    </w:pPr>
    <w:rPr>
      <w:rFonts w:ascii="Times New Roman" w:eastAsia="Times New Roman" w:hAnsi="Times New Roman" w:cs="Times New Roman"/>
      <w:sz w:val="24"/>
      <w:szCs w:val="20"/>
      <w:lang w:val="en-US" w:eastAsia="nb-NO"/>
    </w:rPr>
  </w:style>
  <w:style w:type="character" w:customStyle="1" w:styleId="BodyTextChar">
    <w:name w:val="Body Text Char"/>
    <w:basedOn w:val="DefaultParagraphFont"/>
    <w:link w:val="BodyText"/>
    <w:semiHidden/>
    <w:rsid w:val="000E7316"/>
    <w:rPr>
      <w:rFonts w:ascii="Times New Roman" w:eastAsia="Times New Roman" w:hAnsi="Times New Roman" w:cs="Times New Roman"/>
      <w:sz w:val="24"/>
      <w:szCs w:val="20"/>
      <w:lang w:val="en-US"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722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E1E9A"/>
    <w:rPr>
      <w:sz w:val="16"/>
      <w:szCs w:val="16"/>
    </w:rPr>
  </w:style>
  <w:style w:type="paragraph" w:styleId="CommentText">
    <w:name w:val="annotation text"/>
    <w:basedOn w:val="Normal"/>
    <w:link w:val="CommentTextChar"/>
    <w:uiPriority w:val="99"/>
    <w:semiHidden/>
    <w:unhideWhenUsed/>
    <w:rsid w:val="001E1E9A"/>
    <w:pPr>
      <w:spacing w:line="240" w:lineRule="auto"/>
    </w:pPr>
    <w:rPr>
      <w:sz w:val="20"/>
      <w:szCs w:val="20"/>
    </w:rPr>
  </w:style>
  <w:style w:type="character" w:customStyle="1" w:styleId="CommentTextChar">
    <w:name w:val="Comment Text Char"/>
    <w:basedOn w:val="DefaultParagraphFont"/>
    <w:link w:val="CommentText"/>
    <w:uiPriority w:val="99"/>
    <w:semiHidden/>
    <w:rsid w:val="001E1E9A"/>
    <w:rPr>
      <w:sz w:val="20"/>
      <w:szCs w:val="20"/>
    </w:rPr>
  </w:style>
  <w:style w:type="paragraph" w:styleId="CommentSubject">
    <w:name w:val="annotation subject"/>
    <w:basedOn w:val="CommentText"/>
    <w:next w:val="CommentText"/>
    <w:link w:val="CommentSubjectChar"/>
    <w:uiPriority w:val="99"/>
    <w:semiHidden/>
    <w:unhideWhenUsed/>
    <w:rsid w:val="001E1E9A"/>
    <w:rPr>
      <w:b/>
      <w:bCs/>
    </w:rPr>
  </w:style>
  <w:style w:type="character" w:customStyle="1" w:styleId="CommentSubjectChar">
    <w:name w:val="Comment Subject Char"/>
    <w:basedOn w:val="CommentTextChar"/>
    <w:link w:val="CommentSubject"/>
    <w:uiPriority w:val="99"/>
    <w:semiHidden/>
    <w:rsid w:val="001E1E9A"/>
    <w:rPr>
      <w:b/>
      <w:bCs/>
      <w:sz w:val="20"/>
      <w:szCs w:val="20"/>
    </w:rPr>
  </w:style>
  <w:style w:type="paragraph" w:styleId="BalloonText">
    <w:name w:val="Balloon Text"/>
    <w:basedOn w:val="Normal"/>
    <w:link w:val="BalloonTextChar"/>
    <w:uiPriority w:val="99"/>
    <w:semiHidden/>
    <w:unhideWhenUsed/>
    <w:rsid w:val="001E1E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E9A"/>
    <w:rPr>
      <w:rFonts w:ascii="Tahoma" w:hAnsi="Tahoma" w:cs="Tahoma"/>
      <w:sz w:val="16"/>
      <w:szCs w:val="16"/>
    </w:rPr>
  </w:style>
  <w:style w:type="character" w:styleId="PlaceholderText">
    <w:name w:val="Placeholder Text"/>
    <w:basedOn w:val="DefaultParagraphFont"/>
    <w:uiPriority w:val="99"/>
    <w:semiHidden/>
    <w:rsid w:val="001E1E9A"/>
    <w:rPr>
      <w:color w:val="808080"/>
    </w:rPr>
  </w:style>
  <w:style w:type="paragraph" w:styleId="ListParagraph">
    <w:name w:val="List Paragraph"/>
    <w:basedOn w:val="Normal"/>
    <w:uiPriority w:val="34"/>
    <w:qFormat/>
    <w:rsid w:val="00BE06F4"/>
    <w:pPr>
      <w:ind w:left="720"/>
      <w:contextualSpacing/>
    </w:pPr>
  </w:style>
  <w:style w:type="paragraph" w:customStyle="1" w:styleId="References">
    <w:name w:val="References"/>
    <w:basedOn w:val="Normal"/>
    <w:rsid w:val="00771FAD"/>
    <w:pPr>
      <w:spacing w:after="0" w:line="480" w:lineRule="auto"/>
      <w:ind w:left="360" w:hanging="360"/>
    </w:pPr>
    <w:rPr>
      <w:rFonts w:ascii="Times New Roman" w:eastAsia="Times New Roman" w:hAnsi="Times New Roman" w:cs="Times New Roman"/>
      <w:sz w:val="24"/>
      <w:szCs w:val="20"/>
    </w:rPr>
  </w:style>
  <w:style w:type="paragraph" w:styleId="NoSpacing">
    <w:name w:val="No Spacing"/>
    <w:uiPriority w:val="1"/>
    <w:qFormat/>
    <w:rsid w:val="00771FAD"/>
    <w:pPr>
      <w:spacing w:after="0" w:line="240" w:lineRule="auto"/>
    </w:pPr>
  </w:style>
  <w:style w:type="paragraph" w:styleId="NormalWeb">
    <w:name w:val="Normal (Web)"/>
    <w:basedOn w:val="Normal"/>
    <w:uiPriority w:val="99"/>
    <w:semiHidden/>
    <w:unhideWhenUsed/>
    <w:rsid w:val="0010292E"/>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757CA8"/>
    <w:rPr>
      <w:color w:val="0000FF"/>
      <w:u w:val="single"/>
    </w:rPr>
  </w:style>
  <w:style w:type="character" w:styleId="LineNumber">
    <w:name w:val="line number"/>
    <w:basedOn w:val="DefaultParagraphFont"/>
    <w:uiPriority w:val="99"/>
    <w:semiHidden/>
    <w:unhideWhenUsed/>
    <w:rsid w:val="00415013"/>
  </w:style>
  <w:style w:type="paragraph" w:styleId="Header">
    <w:name w:val="header"/>
    <w:basedOn w:val="Normal"/>
    <w:link w:val="HeaderChar"/>
    <w:semiHidden/>
    <w:unhideWhenUsed/>
    <w:rsid w:val="00F10D0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10D0D"/>
  </w:style>
  <w:style w:type="paragraph" w:styleId="Footer">
    <w:name w:val="footer"/>
    <w:basedOn w:val="Normal"/>
    <w:link w:val="FooterChar"/>
    <w:unhideWhenUsed/>
    <w:rsid w:val="00F10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D0D"/>
  </w:style>
  <w:style w:type="paragraph" w:styleId="BodyText">
    <w:name w:val="Body Text"/>
    <w:basedOn w:val="Normal"/>
    <w:link w:val="BodyTextChar"/>
    <w:semiHidden/>
    <w:rsid w:val="000E7316"/>
    <w:pPr>
      <w:spacing w:after="0" w:line="240" w:lineRule="auto"/>
    </w:pPr>
    <w:rPr>
      <w:rFonts w:ascii="Times New Roman" w:eastAsia="Times New Roman" w:hAnsi="Times New Roman" w:cs="Times New Roman"/>
      <w:sz w:val="24"/>
      <w:szCs w:val="20"/>
      <w:lang w:val="en-US" w:eastAsia="nb-NO"/>
    </w:rPr>
  </w:style>
  <w:style w:type="character" w:customStyle="1" w:styleId="BodyTextChar">
    <w:name w:val="Body Text Char"/>
    <w:basedOn w:val="DefaultParagraphFont"/>
    <w:link w:val="BodyText"/>
    <w:semiHidden/>
    <w:rsid w:val="000E7316"/>
    <w:rPr>
      <w:rFonts w:ascii="Times New Roman" w:eastAsia="Times New Roman" w:hAnsi="Times New Roman" w:cs="Times New Roman"/>
      <w:sz w:val="24"/>
      <w:szCs w:val="20"/>
      <w:lang w:val="en-US" w:eastAsia="nb-NO"/>
    </w:rPr>
  </w:style>
</w:styles>
</file>

<file path=word/webSettings.xml><?xml version="1.0" encoding="utf-8"?>
<w:webSettings xmlns:r="http://schemas.openxmlformats.org/officeDocument/2006/relationships" xmlns:w="http://schemas.openxmlformats.org/wordprocessingml/2006/main">
  <w:divs>
    <w:div w:id="195582592">
      <w:bodyDiv w:val="1"/>
      <w:marLeft w:val="0"/>
      <w:marRight w:val="0"/>
      <w:marTop w:val="0"/>
      <w:marBottom w:val="0"/>
      <w:divBdr>
        <w:top w:val="none" w:sz="0" w:space="0" w:color="auto"/>
        <w:left w:val="none" w:sz="0" w:space="0" w:color="auto"/>
        <w:bottom w:val="none" w:sz="0" w:space="0" w:color="auto"/>
        <w:right w:val="none" w:sz="0" w:space="0" w:color="auto"/>
      </w:divBdr>
    </w:div>
    <w:div w:id="233206361">
      <w:bodyDiv w:val="1"/>
      <w:marLeft w:val="0"/>
      <w:marRight w:val="0"/>
      <w:marTop w:val="0"/>
      <w:marBottom w:val="0"/>
      <w:divBdr>
        <w:top w:val="none" w:sz="0" w:space="0" w:color="auto"/>
        <w:left w:val="none" w:sz="0" w:space="0" w:color="auto"/>
        <w:bottom w:val="none" w:sz="0" w:space="0" w:color="auto"/>
        <w:right w:val="none" w:sz="0" w:space="0" w:color="auto"/>
      </w:divBdr>
    </w:div>
    <w:div w:id="248007963">
      <w:bodyDiv w:val="1"/>
      <w:marLeft w:val="0"/>
      <w:marRight w:val="0"/>
      <w:marTop w:val="0"/>
      <w:marBottom w:val="0"/>
      <w:divBdr>
        <w:top w:val="none" w:sz="0" w:space="0" w:color="auto"/>
        <w:left w:val="none" w:sz="0" w:space="0" w:color="auto"/>
        <w:bottom w:val="none" w:sz="0" w:space="0" w:color="auto"/>
        <w:right w:val="none" w:sz="0" w:space="0" w:color="auto"/>
      </w:divBdr>
    </w:div>
    <w:div w:id="310597979">
      <w:bodyDiv w:val="1"/>
      <w:marLeft w:val="0"/>
      <w:marRight w:val="0"/>
      <w:marTop w:val="0"/>
      <w:marBottom w:val="0"/>
      <w:divBdr>
        <w:top w:val="none" w:sz="0" w:space="0" w:color="auto"/>
        <w:left w:val="none" w:sz="0" w:space="0" w:color="auto"/>
        <w:bottom w:val="none" w:sz="0" w:space="0" w:color="auto"/>
        <w:right w:val="none" w:sz="0" w:space="0" w:color="auto"/>
      </w:divBdr>
    </w:div>
    <w:div w:id="337005103">
      <w:bodyDiv w:val="1"/>
      <w:marLeft w:val="0"/>
      <w:marRight w:val="0"/>
      <w:marTop w:val="0"/>
      <w:marBottom w:val="0"/>
      <w:divBdr>
        <w:top w:val="none" w:sz="0" w:space="0" w:color="auto"/>
        <w:left w:val="none" w:sz="0" w:space="0" w:color="auto"/>
        <w:bottom w:val="none" w:sz="0" w:space="0" w:color="auto"/>
        <w:right w:val="none" w:sz="0" w:space="0" w:color="auto"/>
      </w:divBdr>
    </w:div>
    <w:div w:id="380246473">
      <w:bodyDiv w:val="1"/>
      <w:marLeft w:val="0"/>
      <w:marRight w:val="0"/>
      <w:marTop w:val="0"/>
      <w:marBottom w:val="0"/>
      <w:divBdr>
        <w:top w:val="none" w:sz="0" w:space="0" w:color="auto"/>
        <w:left w:val="none" w:sz="0" w:space="0" w:color="auto"/>
        <w:bottom w:val="none" w:sz="0" w:space="0" w:color="auto"/>
        <w:right w:val="none" w:sz="0" w:space="0" w:color="auto"/>
      </w:divBdr>
    </w:div>
    <w:div w:id="676272675">
      <w:bodyDiv w:val="1"/>
      <w:marLeft w:val="0"/>
      <w:marRight w:val="0"/>
      <w:marTop w:val="0"/>
      <w:marBottom w:val="0"/>
      <w:divBdr>
        <w:top w:val="none" w:sz="0" w:space="0" w:color="auto"/>
        <w:left w:val="none" w:sz="0" w:space="0" w:color="auto"/>
        <w:bottom w:val="none" w:sz="0" w:space="0" w:color="auto"/>
        <w:right w:val="none" w:sz="0" w:space="0" w:color="auto"/>
      </w:divBdr>
    </w:div>
    <w:div w:id="782766414">
      <w:bodyDiv w:val="1"/>
      <w:marLeft w:val="0"/>
      <w:marRight w:val="0"/>
      <w:marTop w:val="0"/>
      <w:marBottom w:val="0"/>
      <w:divBdr>
        <w:top w:val="none" w:sz="0" w:space="0" w:color="auto"/>
        <w:left w:val="none" w:sz="0" w:space="0" w:color="auto"/>
        <w:bottom w:val="none" w:sz="0" w:space="0" w:color="auto"/>
        <w:right w:val="none" w:sz="0" w:space="0" w:color="auto"/>
      </w:divBdr>
    </w:div>
    <w:div w:id="845677563">
      <w:bodyDiv w:val="1"/>
      <w:marLeft w:val="0"/>
      <w:marRight w:val="0"/>
      <w:marTop w:val="0"/>
      <w:marBottom w:val="0"/>
      <w:divBdr>
        <w:top w:val="none" w:sz="0" w:space="0" w:color="auto"/>
        <w:left w:val="none" w:sz="0" w:space="0" w:color="auto"/>
        <w:bottom w:val="none" w:sz="0" w:space="0" w:color="auto"/>
        <w:right w:val="none" w:sz="0" w:space="0" w:color="auto"/>
      </w:divBdr>
    </w:div>
    <w:div w:id="936598493">
      <w:bodyDiv w:val="1"/>
      <w:marLeft w:val="0"/>
      <w:marRight w:val="0"/>
      <w:marTop w:val="0"/>
      <w:marBottom w:val="0"/>
      <w:divBdr>
        <w:top w:val="none" w:sz="0" w:space="0" w:color="auto"/>
        <w:left w:val="none" w:sz="0" w:space="0" w:color="auto"/>
        <w:bottom w:val="none" w:sz="0" w:space="0" w:color="auto"/>
        <w:right w:val="none" w:sz="0" w:space="0" w:color="auto"/>
      </w:divBdr>
    </w:div>
    <w:div w:id="946306517">
      <w:bodyDiv w:val="1"/>
      <w:marLeft w:val="0"/>
      <w:marRight w:val="0"/>
      <w:marTop w:val="0"/>
      <w:marBottom w:val="0"/>
      <w:divBdr>
        <w:top w:val="none" w:sz="0" w:space="0" w:color="auto"/>
        <w:left w:val="none" w:sz="0" w:space="0" w:color="auto"/>
        <w:bottom w:val="none" w:sz="0" w:space="0" w:color="auto"/>
        <w:right w:val="none" w:sz="0" w:space="0" w:color="auto"/>
      </w:divBdr>
    </w:div>
    <w:div w:id="994725570">
      <w:bodyDiv w:val="1"/>
      <w:marLeft w:val="0"/>
      <w:marRight w:val="0"/>
      <w:marTop w:val="0"/>
      <w:marBottom w:val="0"/>
      <w:divBdr>
        <w:top w:val="none" w:sz="0" w:space="0" w:color="auto"/>
        <w:left w:val="none" w:sz="0" w:space="0" w:color="auto"/>
        <w:bottom w:val="none" w:sz="0" w:space="0" w:color="auto"/>
        <w:right w:val="none" w:sz="0" w:space="0" w:color="auto"/>
      </w:divBdr>
    </w:div>
    <w:div w:id="1038238101">
      <w:bodyDiv w:val="1"/>
      <w:marLeft w:val="0"/>
      <w:marRight w:val="0"/>
      <w:marTop w:val="0"/>
      <w:marBottom w:val="0"/>
      <w:divBdr>
        <w:top w:val="none" w:sz="0" w:space="0" w:color="auto"/>
        <w:left w:val="none" w:sz="0" w:space="0" w:color="auto"/>
        <w:bottom w:val="none" w:sz="0" w:space="0" w:color="auto"/>
        <w:right w:val="none" w:sz="0" w:space="0" w:color="auto"/>
      </w:divBdr>
    </w:div>
    <w:div w:id="1203859650">
      <w:bodyDiv w:val="1"/>
      <w:marLeft w:val="0"/>
      <w:marRight w:val="0"/>
      <w:marTop w:val="0"/>
      <w:marBottom w:val="0"/>
      <w:divBdr>
        <w:top w:val="none" w:sz="0" w:space="0" w:color="auto"/>
        <w:left w:val="none" w:sz="0" w:space="0" w:color="auto"/>
        <w:bottom w:val="none" w:sz="0" w:space="0" w:color="auto"/>
        <w:right w:val="none" w:sz="0" w:space="0" w:color="auto"/>
      </w:divBdr>
    </w:div>
    <w:div w:id="1259364563">
      <w:bodyDiv w:val="1"/>
      <w:marLeft w:val="0"/>
      <w:marRight w:val="0"/>
      <w:marTop w:val="0"/>
      <w:marBottom w:val="0"/>
      <w:divBdr>
        <w:top w:val="none" w:sz="0" w:space="0" w:color="auto"/>
        <w:left w:val="none" w:sz="0" w:space="0" w:color="auto"/>
        <w:bottom w:val="none" w:sz="0" w:space="0" w:color="auto"/>
        <w:right w:val="none" w:sz="0" w:space="0" w:color="auto"/>
      </w:divBdr>
    </w:div>
    <w:div w:id="1301495204">
      <w:bodyDiv w:val="1"/>
      <w:marLeft w:val="0"/>
      <w:marRight w:val="0"/>
      <w:marTop w:val="0"/>
      <w:marBottom w:val="0"/>
      <w:divBdr>
        <w:top w:val="none" w:sz="0" w:space="0" w:color="auto"/>
        <w:left w:val="none" w:sz="0" w:space="0" w:color="auto"/>
        <w:bottom w:val="none" w:sz="0" w:space="0" w:color="auto"/>
        <w:right w:val="none" w:sz="0" w:space="0" w:color="auto"/>
      </w:divBdr>
    </w:div>
    <w:div w:id="1310675738">
      <w:bodyDiv w:val="1"/>
      <w:marLeft w:val="0"/>
      <w:marRight w:val="0"/>
      <w:marTop w:val="0"/>
      <w:marBottom w:val="0"/>
      <w:divBdr>
        <w:top w:val="none" w:sz="0" w:space="0" w:color="auto"/>
        <w:left w:val="none" w:sz="0" w:space="0" w:color="auto"/>
        <w:bottom w:val="none" w:sz="0" w:space="0" w:color="auto"/>
        <w:right w:val="none" w:sz="0" w:space="0" w:color="auto"/>
      </w:divBdr>
    </w:div>
    <w:div w:id="1647512704">
      <w:bodyDiv w:val="1"/>
      <w:marLeft w:val="0"/>
      <w:marRight w:val="0"/>
      <w:marTop w:val="0"/>
      <w:marBottom w:val="0"/>
      <w:divBdr>
        <w:top w:val="none" w:sz="0" w:space="0" w:color="auto"/>
        <w:left w:val="none" w:sz="0" w:space="0" w:color="auto"/>
        <w:bottom w:val="none" w:sz="0" w:space="0" w:color="auto"/>
        <w:right w:val="none" w:sz="0" w:space="0" w:color="auto"/>
      </w:divBdr>
    </w:div>
    <w:div w:id="1691643392">
      <w:bodyDiv w:val="1"/>
      <w:marLeft w:val="0"/>
      <w:marRight w:val="0"/>
      <w:marTop w:val="0"/>
      <w:marBottom w:val="0"/>
      <w:divBdr>
        <w:top w:val="none" w:sz="0" w:space="0" w:color="auto"/>
        <w:left w:val="none" w:sz="0" w:space="0" w:color="auto"/>
        <w:bottom w:val="none" w:sz="0" w:space="0" w:color="auto"/>
        <w:right w:val="none" w:sz="0" w:space="0" w:color="auto"/>
      </w:divBdr>
    </w:div>
    <w:div w:id="1722367955">
      <w:bodyDiv w:val="1"/>
      <w:marLeft w:val="0"/>
      <w:marRight w:val="0"/>
      <w:marTop w:val="0"/>
      <w:marBottom w:val="0"/>
      <w:divBdr>
        <w:top w:val="none" w:sz="0" w:space="0" w:color="auto"/>
        <w:left w:val="none" w:sz="0" w:space="0" w:color="auto"/>
        <w:bottom w:val="none" w:sz="0" w:space="0" w:color="auto"/>
        <w:right w:val="none" w:sz="0" w:space="0" w:color="auto"/>
      </w:divBdr>
    </w:div>
    <w:div w:id="212114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or.gov.bc.ca/hre/becweb/resources/information-request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8B753-D425-4488-944A-E7547A873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6854</Words>
  <Characters>39074</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vt:lpstr>
    </vt:vector>
  </TitlesOfParts>
  <Company>Province of British Columbia</Company>
  <LinksUpToDate>false</LinksUpToDate>
  <CharactersWithSpaces>45837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cdelong</dc:creator>
  <cp:lastModifiedBy>kweese</cp:lastModifiedBy>
  <cp:revision>2</cp:revision>
  <cp:lastPrinted>2010-12-20T19:52:00Z</cp:lastPrinted>
  <dcterms:created xsi:type="dcterms:W3CDTF">2012-03-06T16:54:00Z</dcterms:created>
  <dcterms:modified xsi:type="dcterms:W3CDTF">2012-03-06T16:54:00Z</dcterms:modified>
</cp:coreProperties>
</file>