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0524A31" w14:textId="05B2F85C" w:rsidR="00A34BE7" w:rsidRDefault="00104338">
      <w:pPr>
        <w:rPr>
          <w:b/>
          <w:bCs/>
        </w:rPr>
      </w:pPr>
      <w:r w:rsidRPr="00104338">
        <w:rPr>
          <w:b/>
          <w:bCs/>
        </w:rPr>
        <w:t>TA0167 Pre-work notes</w:t>
      </w:r>
    </w:p>
    <w:p w14:paraId="2AE5F011" w14:textId="77777777" w:rsidR="00104338" w:rsidRDefault="00104338" w:rsidP="00104338">
      <w:pPr>
        <w:spacing w:after="0"/>
        <w:rPr>
          <w:b/>
          <w:sz w:val="18"/>
          <w:szCs w:val="18"/>
        </w:rPr>
      </w:pPr>
      <w:r w:rsidRPr="00E92775">
        <w:rPr>
          <w:b/>
          <w:sz w:val="18"/>
          <w:szCs w:val="18"/>
        </w:rPr>
        <w:t>This is an FPOC sale, thus a Conformance Certificate, signed by a RPF or RFT that confirms all primary forest activities conducted under this license are consistent with the FSP R&amp;S applicable to this license.</w:t>
      </w:r>
      <w:r>
        <w:rPr>
          <w:b/>
          <w:sz w:val="18"/>
          <w:szCs w:val="18"/>
        </w:rPr>
        <w:t xml:space="preserve"> </w:t>
      </w:r>
    </w:p>
    <w:p w14:paraId="523775CB" w14:textId="7E5C3CAC" w:rsidR="00104338" w:rsidRDefault="00104338" w:rsidP="00104338">
      <w:pPr>
        <w:pStyle w:val="ListParagraph"/>
        <w:numPr>
          <w:ilvl w:val="0"/>
          <w:numId w:val="1"/>
        </w:numPr>
        <w:spacing w:after="0"/>
        <w:rPr>
          <w:b/>
          <w:sz w:val="18"/>
          <w:szCs w:val="18"/>
        </w:rPr>
      </w:pPr>
      <w:r w:rsidRPr="00E92775">
        <w:rPr>
          <w:b/>
          <w:sz w:val="18"/>
          <w:szCs w:val="18"/>
        </w:rPr>
        <w:t>A copy of the certificate is provided on the last page of the TSL document.</w:t>
      </w:r>
    </w:p>
    <w:p w14:paraId="33908EA4" w14:textId="77777777" w:rsidR="00931D67" w:rsidRDefault="00931D67" w:rsidP="00104338">
      <w:pPr>
        <w:pStyle w:val="ListParagraph"/>
        <w:numPr>
          <w:ilvl w:val="0"/>
          <w:numId w:val="1"/>
        </w:numPr>
        <w:spacing w:after="0"/>
        <w:rPr>
          <w:b/>
          <w:sz w:val="18"/>
          <w:szCs w:val="18"/>
        </w:rPr>
      </w:pPr>
    </w:p>
    <w:p w14:paraId="1D00C09E" w14:textId="61651825" w:rsidR="00931D67" w:rsidRDefault="00931D67" w:rsidP="00931D67">
      <w:pPr>
        <w:spacing w:after="0"/>
        <w:rPr>
          <w:b/>
          <w:sz w:val="18"/>
          <w:szCs w:val="18"/>
        </w:rPr>
      </w:pPr>
      <w:r w:rsidRPr="00931D67">
        <w:rPr>
          <w:b/>
          <w:sz w:val="18"/>
          <w:szCs w:val="18"/>
          <w:highlight w:val="yellow"/>
        </w:rPr>
        <w:t xml:space="preserve">301- RGM SAFE certification </w:t>
      </w:r>
      <w:proofErr w:type="gramStart"/>
      <w:r w:rsidRPr="00931D67">
        <w:rPr>
          <w:b/>
          <w:sz w:val="18"/>
          <w:szCs w:val="18"/>
          <w:highlight w:val="yellow"/>
        </w:rPr>
        <w:t>expires</w:t>
      </w:r>
      <w:r>
        <w:rPr>
          <w:b/>
          <w:sz w:val="18"/>
          <w:szCs w:val="18"/>
        </w:rPr>
        <w:t xml:space="preserve"> ??</w:t>
      </w:r>
      <w:proofErr w:type="gramEnd"/>
    </w:p>
    <w:p w14:paraId="2FC78AA3" w14:textId="77777777" w:rsidR="00931D67" w:rsidRPr="00931D67" w:rsidRDefault="00931D67" w:rsidP="00931D67">
      <w:pPr>
        <w:spacing w:after="0"/>
        <w:rPr>
          <w:b/>
          <w:sz w:val="18"/>
          <w:szCs w:val="18"/>
        </w:rPr>
      </w:pPr>
    </w:p>
    <w:p w14:paraId="1B6F44B5" w14:textId="77777777" w:rsidR="00931D67" w:rsidRPr="0039666D" w:rsidRDefault="00931D67" w:rsidP="00931D67">
      <w:pPr>
        <w:spacing w:after="0"/>
        <w:rPr>
          <w:sz w:val="18"/>
          <w:szCs w:val="18"/>
        </w:rPr>
      </w:pPr>
      <w:r w:rsidRPr="00F03A8E">
        <w:rPr>
          <w:b/>
          <w:sz w:val="18"/>
          <w:szCs w:val="18"/>
        </w:rPr>
        <w:t>304/312</w:t>
      </w:r>
      <w:r w:rsidRPr="0039666D">
        <w:rPr>
          <w:sz w:val="18"/>
          <w:szCs w:val="18"/>
        </w:rPr>
        <w:t xml:space="preserve"> Safety issues associated with the timber sale license:</w:t>
      </w:r>
    </w:p>
    <w:p w14:paraId="16AB8270" w14:textId="77777777" w:rsidR="00931D67" w:rsidRDefault="00931D67" w:rsidP="00931D67">
      <w:pPr>
        <w:pStyle w:val="ListParagraph"/>
        <w:numPr>
          <w:ilvl w:val="0"/>
          <w:numId w:val="2"/>
        </w:numPr>
        <w:spacing w:after="0"/>
        <w:rPr>
          <w:sz w:val="18"/>
          <w:szCs w:val="18"/>
        </w:rPr>
      </w:pPr>
      <w:r>
        <w:rPr>
          <w:sz w:val="18"/>
          <w:szCs w:val="18"/>
        </w:rPr>
        <w:t>Harvest areas in blocks 1, 2, 3 &amp; 4 slopes &gt;35%.</w:t>
      </w:r>
    </w:p>
    <w:p w14:paraId="4CB7BC62" w14:textId="77777777" w:rsidR="00931D67" w:rsidRPr="00415575" w:rsidRDefault="00931D67" w:rsidP="00931D67">
      <w:pPr>
        <w:pStyle w:val="ListParagraph"/>
        <w:numPr>
          <w:ilvl w:val="0"/>
          <w:numId w:val="2"/>
        </w:numPr>
        <w:tabs>
          <w:tab w:val="left" w:pos="709"/>
        </w:tabs>
        <w:rPr>
          <w:rFonts w:cs="Arial"/>
          <w:szCs w:val="24"/>
        </w:rPr>
      </w:pPr>
      <w:r w:rsidRPr="00415575">
        <w:rPr>
          <w:sz w:val="18"/>
          <w:szCs w:val="18"/>
        </w:rPr>
        <w:t>During the Covid-19 outbreak, forestry industry employers are reminded of Work Safe BC and BC Forest Safety Councils guidance to prevent exposure in the workplace. Refer to the TSL Highlights documents for links to the websites.</w:t>
      </w:r>
      <w:r w:rsidRPr="00415575">
        <w:t xml:space="preserve"> </w:t>
      </w:r>
      <w:r w:rsidRPr="00F33D99">
        <w:t xml:space="preserve"> </w:t>
      </w:r>
    </w:p>
    <w:p w14:paraId="3FC2D032" w14:textId="77777777" w:rsidR="00931D67" w:rsidRDefault="00931D67" w:rsidP="00931D67">
      <w:pPr>
        <w:pStyle w:val="ListParagraph"/>
        <w:numPr>
          <w:ilvl w:val="0"/>
          <w:numId w:val="2"/>
        </w:numPr>
        <w:tabs>
          <w:tab w:val="left" w:pos="709"/>
        </w:tabs>
        <w:rPr>
          <w:rFonts w:cs="Arial"/>
          <w:sz w:val="18"/>
          <w:szCs w:val="18"/>
        </w:rPr>
      </w:pPr>
      <w:r w:rsidRPr="00415575">
        <w:rPr>
          <w:rFonts w:cs="Arial"/>
          <w:sz w:val="18"/>
          <w:szCs w:val="18"/>
        </w:rPr>
        <w:t>Portions of the Mark Creek FSR are subject to hazards associated with avalanches during winter months. Users of the Mark Creek FSR will be required to implement and follow safe-work procedures to protect workers from risks associated with avalanches.</w:t>
      </w:r>
    </w:p>
    <w:p w14:paraId="2FB9EAC7" w14:textId="2D1C32D6" w:rsidR="00931D67" w:rsidRDefault="00931D67" w:rsidP="00931D67">
      <w:pPr>
        <w:pStyle w:val="ListParagraph"/>
        <w:numPr>
          <w:ilvl w:val="0"/>
          <w:numId w:val="2"/>
        </w:numPr>
        <w:tabs>
          <w:tab w:val="left" w:pos="709"/>
        </w:tabs>
        <w:rPr>
          <w:rFonts w:cs="Arial"/>
          <w:sz w:val="18"/>
          <w:szCs w:val="18"/>
        </w:rPr>
      </w:pPr>
      <w:r w:rsidRPr="00415575">
        <w:rPr>
          <w:rFonts w:cs="Arial"/>
          <w:sz w:val="18"/>
          <w:szCs w:val="18"/>
        </w:rPr>
        <w:t>Note the requirement for the licensee to obtain liability insurance of not less than $5 million naming the City of Kimberley as an additional insured on the policy. (See TSL Schedule A Clause 1.02)</w:t>
      </w:r>
      <w:r>
        <w:rPr>
          <w:rFonts w:cs="Arial"/>
          <w:sz w:val="18"/>
          <w:szCs w:val="18"/>
        </w:rPr>
        <w:t>.</w:t>
      </w:r>
    </w:p>
    <w:p w14:paraId="3C61189C" w14:textId="6C5F7C79" w:rsidR="00931D67" w:rsidRDefault="00931D67" w:rsidP="00931D67">
      <w:pPr>
        <w:spacing w:after="0" w:line="240" w:lineRule="auto"/>
        <w:rPr>
          <w:sz w:val="18"/>
          <w:szCs w:val="18"/>
        </w:rPr>
      </w:pPr>
      <w:r w:rsidRPr="00931D67">
        <w:rPr>
          <w:b/>
          <w:sz w:val="18"/>
          <w:szCs w:val="18"/>
        </w:rPr>
        <w:t>402/ 1205</w:t>
      </w:r>
      <w:r w:rsidRPr="00931D67">
        <w:rPr>
          <w:sz w:val="18"/>
          <w:szCs w:val="18"/>
        </w:rPr>
        <w:t xml:space="preserve"> The blocks have the following reserve stems: </w:t>
      </w:r>
      <w:r w:rsidRPr="00931D67">
        <w:rPr>
          <w:sz w:val="18"/>
          <w:szCs w:val="18"/>
          <w:highlight w:val="yellow"/>
        </w:rPr>
        <w:t>REFER TO HARVEST PLAN FOR MORE INFO</w:t>
      </w:r>
    </w:p>
    <w:p w14:paraId="26370CF8" w14:textId="28F945DC" w:rsidR="00311406" w:rsidRDefault="00311406" w:rsidP="00931D67">
      <w:pPr>
        <w:spacing w:after="0" w:line="240" w:lineRule="auto"/>
        <w:rPr>
          <w:sz w:val="18"/>
          <w:szCs w:val="18"/>
        </w:rPr>
      </w:pPr>
    </w:p>
    <w:p w14:paraId="7DF9D27F" w14:textId="6552483B" w:rsidR="00311406" w:rsidRPr="00931D67" w:rsidRDefault="00311406" w:rsidP="00931D67">
      <w:pPr>
        <w:spacing w:after="0" w:line="240" w:lineRule="auto"/>
        <w:rPr>
          <w:sz w:val="18"/>
          <w:szCs w:val="18"/>
        </w:rPr>
      </w:pPr>
      <w:r w:rsidRPr="00311406">
        <w:rPr>
          <w:sz w:val="18"/>
          <w:szCs w:val="18"/>
        </w:rPr>
        <w:drawing>
          <wp:inline distT="0" distB="0" distL="0" distR="0" wp14:anchorId="20A9F91F" wp14:editId="7E2F66BE">
            <wp:extent cx="5943600" cy="2266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2266950"/>
                    </a:xfrm>
                    <a:prstGeom prst="rect">
                      <a:avLst/>
                    </a:prstGeom>
                  </pic:spPr>
                </pic:pic>
              </a:graphicData>
            </a:graphic>
          </wp:inline>
        </w:drawing>
      </w:r>
    </w:p>
    <w:p w14:paraId="2DD717FB" w14:textId="3D015F4B" w:rsidR="00931D67" w:rsidRDefault="00311406" w:rsidP="00931D67">
      <w:pPr>
        <w:tabs>
          <w:tab w:val="left" w:pos="709"/>
        </w:tabs>
        <w:rPr>
          <w:rFonts w:cs="Arial"/>
          <w:sz w:val="18"/>
          <w:szCs w:val="18"/>
        </w:rPr>
      </w:pPr>
      <w:r w:rsidRPr="00311406">
        <w:rPr>
          <w:rFonts w:cs="Arial"/>
          <w:sz w:val="18"/>
          <w:szCs w:val="18"/>
        </w:rPr>
        <w:drawing>
          <wp:inline distT="0" distB="0" distL="0" distR="0" wp14:anchorId="74387E16" wp14:editId="254C733C">
            <wp:extent cx="5943600" cy="190881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1908810"/>
                    </a:xfrm>
                    <a:prstGeom prst="rect">
                      <a:avLst/>
                    </a:prstGeom>
                  </pic:spPr>
                </pic:pic>
              </a:graphicData>
            </a:graphic>
          </wp:inline>
        </w:drawing>
      </w:r>
    </w:p>
    <w:p w14:paraId="78B18EFE" w14:textId="7D044053" w:rsidR="008E2506" w:rsidRDefault="008E2506" w:rsidP="00931D67">
      <w:pPr>
        <w:tabs>
          <w:tab w:val="left" w:pos="709"/>
        </w:tabs>
        <w:rPr>
          <w:rFonts w:cs="Arial"/>
          <w:sz w:val="18"/>
          <w:szCs w:val="18"/>
        </w:rPr>
      </w:pPr>
      <w:r w:rsidRPr="008E2506">
        <w:rPr>
          <w:rFonts w:cs="Arial"/>
          <w:sz w:val="18"/>
          <w:szCs w:val="18"/>
        </w:rPr>
        <w:lastRenderedPageBreak/>
        <w:drawing>
          <wp:inline distT="0" distB="0" distL="0" distR="0" wp14:anchorId="30D8B68C" wp14:editId="11453970">
            <wp:extent cx="5943600" cy="3331845"/>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3331845"/>
                    </a:xfrm>
                    <a:prstGeom prst="rect">
                      <a:avLst/>
                    </a:prstGeom>
                  </pic:spPr>
                </pic:pic>
              </a:graphicData>
            </a:graphic>
          </wp:inline>
        </w:drawing>
      </w:r>
    </w:p>
    <w:p w14:paraId="62522E31" w14:textId="0F9827B1" w:rsidR="00D82CDE" w:rsidRDefault="00D82CDE" w:rsidP="00931D67">
      <w:pPr>
        <w:tabs>
          <w:tab w:val="left" w:pos="709"/>
        </w:tabs>
        <w:rPr>
          <w:rFonts w:cs="Arial"/>
          <w:sz w:val="18"/>
          <w:szCs w:val="18"/>
        </w:rPr>
      </w:pPr>
      <w:r w:rsidRPr="00D82CDE">
        <w:rPr>
          <w:rFonts w:cs="Arial"/>
          <w:sz w:val="18"/>
          <w:szCs w:val="18"/>
        </w:rPr>
        <w:drawing>
          <wp:inline distT="0" distB="0" distL="0" distR="0" wp14:anchorId="080649BB" wp14:editId="0D8C79A1">
            <wp:extent cx="5943600" cy="311023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110230"/>
                    </a:xfrm>
                    <a:prstGeom prst="rect">
                      <a:avLst/>
                    </a:prstGeom>
                  </pic:spPr>
                </pic:pic>
              </a:graphicData>
            </a:graphic>
          </wp:inline>
        </w:drawing>
      </w:r>
    </w:p>
    <w:p w14:paraId="5B376526" w14:textId="77777777" w:rsidR="00613A39" w:rsidRPr="00931D67" w:rsidRDefault="00613A39" w:rsidP="00931D67">
      <w:pPr>
        <w:tabs>
          <w:tab w:val="left" w:pos="709"/>
        </w:tabs>
        <w:rPr>
          <w:rFonts w:cs="Arial"/>
          <w:sz w:val="18"/>
          <w:szCs w:val="18"/>
        </w:rPr>
      </w:pPr>
    </w:p>
    <w:p w14:paraId="3DEE9666" w14:textId="77777777" w:rsidR="00104338" w:rsidRPr="00104338" w:rsidRDefault="00104338">
      <w:pPr>
        <w:rPr>
          <w:b/>
          <w:bCs/>
        </w:rPr>
      </w:pPr>
    </w:p>
    <w:sectPr w:rsidR="00104338" w:rsidRPr="0010433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962B65"/>
    <w:multiLevelType w:val="hybridMultilevel"/>
    <w:tmpl w:val="27985CCA"/>
    <w:lvl w:ilvl="0" w:tplc="29202CC6">
      <w:numFmt w:val="bullet"/>
      <w:lvlText w:val="-"/>
      <w:lvlJc w:val="left"/>
      <w:pPr>
        <w:ind w:left="720" w:hanging="360"/>
      </w:pPr>
      <w:rPr>
        <w:rFonts w:ascii="Calibri" w:eastAsiaTheme="minorHAnsi" w:hAnsi="Calibri" w:cstheme="minorBidi"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61B479D5"/>
    <w:multiLevelType w:val="hybridMultilevel"/>
    <w:tmpl w:val="5E08BE78"/>
    <w:lvl w:ilvl="0" w:tplc="B18828F4">
      <w:start w:val="1309"/>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338"/>
    <w:rsid w:val="00104338"/>
    <w:rsid w:val="00311406"/>
    <w:rsid w:val="00613A39"/>
    <w:rsid w:val="008E2506"/>
    <w:rsid w:val="00931D67"/>
    <w:rsid w:val="00A34BE7"/>
    <w:rsid w:val="00D82C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73DF9"/>
  <w15:chartTrackingRefBased/>
  <w15:docId w15:val="{F55A500E-6FEE-470B-9471-1AC9D37C6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4338"/>
    <w:pPr>
      <w:spacing w:after="200" w:line="27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944C4-8366-40BF-8470-F70B1B977E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184</TotalTime>
  <Pages>2</Pages>
  <Words>185</Words>
  <Characters>1060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MacDonald, Joseph FLNR:EX</dc:creator>
  <cp:keywords/>
  <dc:description/>
  <cp:lastModifiedBy>MacDonald, Joseph FLNR:EX</cp:lastModifiedBy>
  <cp:revision>2</cp:revision>
  <dcterms:created xsi:type="dcterms:W3CDTF">2021-08-09T19:20:00Z</dcterms:created>
  <dcterms:modified xsi:type="dcterms:W3CDTF">2021-08-10T22:02:00Z</dcterms:modified>
</cp:coreProperties>
</file>